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293C1B" w:rsidRDefault="00452379" w:rsidP="00B76752"/>
    <w:p w14:paraId="7AE48326" w14:textId="77777777" w:rsidR="00BB5646" w:rsidRPr="00293C1B" w:rsidRDefault="00BB5646" w:rsidP="00B76752"/>
    <w:p w14:paraId="2B8843EA" w14:textId="77777777" w:rsidR="00BB5646" w:rsidRPr="00293C1B" w:rsidRDefault="00BB5646" w:rsidP="00B76752"/>
    <w:p w14:paraId="25A22C45" w14:textId="77777777" w:rsidR="00BB5646" w:rsidRPr="005505DF" w:rsidRDefault="00BB5646" w:rsidP="00B76752">
      <w:pPr>
        <w:ind w:left="2438"/>
        <w:rPr>
          <w:rFonts w:ascii="Franklin Gothic Medium Cond" w:hAnsi="Franklin Gothic Medium Cond"/>
          <w:b/>
          <w:bCs/>
          <w:color w:val="E32329" w:themeColor="background2"/>
          <w:sz w:val="72"/>
          <w:szCs w:val="72"/>
        </w:rPr>
      </w:pPr>
      <w:r w:rsidRPr="005505DF">
        <w:rPr>
          <w:rFonts w:ascii="Franklin Gothic Medium Cond" w:hAnsi="Franklin Gothic Medium Cond"/>
          <w:b/>
          <w:bCs/>
          <w:color w:val="E32329" w:themeColor="background2"/>
          <w:sz w:val="72"/>
          <w:szCs w:val="72"/>
        </w:rPr>
        <w:t>COMMUNIQU</w:t>
      </w:r>
      <w:r w:rsidR="009B72B8" w:rsidRPr="005505DF">
        <w:rPr>
          <w:rFonts w:ascii="Franklin Gothic Medium Cond" w:hAnsi="Franklin Gothic Medium Cond"/>
          <w:b/>
          <w:bCs/>
          <w:color w:val="E32329" w:themeColor="background2"/>
          <w:sz w:val="72"/>
          <w:szCs w:val="72"/>
        </w:rPr>
        <w:t>É</w:t>
      </w:r>
      <w:r w:rsidRPr="005505DF">
        <w:rPr>
          <w:rFonts w:ascii="Franklin Gothic Medium Cond" w:hAnsi="Franklin Gothic Medium Cond"/>
          <w:b/>
          <w:bCs/>
          <w:color w:val="E32329" w:themeColor="background2"/>
          <w:sz w:val="72"/>
          <w:szCs w:val="72"/>
        </w:rPr>
        <w:t xml:space="preserve"> </w:t>
      </w:r>
    </w:p>
    <w:p w14:paraId="598918C0" w14:textId="77777777" w:rsidR="00BB5646" w:rsidRPr="005505DF" w:rsidRDefault="00BB5646" w:rsidP="00B76752">
      <w:pPr>
        <w:ind w:left="2438"/>
        <w:rPr>
          <w:rFonts w:ascii="Franklin Gothic Medium Cond" w:hAnsi="Franklin Gothic Medium Cond"/>
          <w:b/>
          <w:bCs/>
          <w:color w:val="E32329" w:themeColor="background2"/>
          <w:sz w:val="72"/>
          <w:szCs w:val="72"/>
        </w:rPr>
      </w:pPr>
      <w:r w:rsidRPr="005505DF">
        <w:rPr>
          <w:rFonts w:ascii="Franklin Gothic Medium Cond" w:hAnsi="Franklin Gothic Medium Cond"/>
          <w:b/>
          <w:bCs/>
          <w:color w:val="E32329" w:themeColor="background2"/>
          <w:sz w:val="72"/>
          <w:szCs w:val="72"/>
        </w:rPr>
        <w:t>DE PRESSE</w:t>
      </w:r>
    </w:p>
    <w:p w14:paraId="7B8754BD" w14:textId="2F358B70" w:rsidR="00232A2F" w:rsidRPr="005505DF" w:rsidRDefault="0026151F" w:rsidP="00B76752">
      <w:pPr>
        <w:ind w:left="2438"/>
        <w:rPr>
          <w:rFonts w:ascii="Franklin Gothic Medium Cond" w:hAnsi="Franklin Gothic Medium Cond"/>
          <w:color w:val="E32329" w:themeColor="background2"/>
          <w:sz w:val="20"/>
          <w:szCs w:val="20"/>
        </w:rPr>
      </w:pPr>
      <w:r w:rsidRPr="005505DF">
        <w:rPr>
          <w:rFonts w:ascii="Franklin Gothic Medium Cond" w:hAnsi="Franklin Gothic Medium Cond"/>
          <w:color w:val="E32329" w:themeColor="background2"/>
          <w:sz w:val="20"/>
          <w:szCs w:val="20"/>
        </w:rPr>
        <w:t>MARS</w:t>
      </w:r>
      <w:r w:rsidR="001A3535" w:rsidRPr="005505DF">
        <w:rPr>
          <w:rFonts w:ascii="Franklin Gothic Medium Cond" w:hAnsi="Franklin Gothic Medium Cond"/>
          <w:color w:val="E32329" w:themeColor="background2"/>
          <w:sz w:val="20"/>
          <w:szCs w:val="20"/>
        </w:rPr>
        <w:t xml:space="preserve"> </w:t>
      </w:r>
      <w:r w:rsidR="00C15F2D" w:rsidRPr="005505DF">
        <w:rPr>
          <w:rFonts w:ascii="Franklin Gothic Medium Cond" w:hAnsi="Franklin Gothic Medium Cond"/>
          <w:color w:val="E32329" w:themeColor="background2"/>
          <w:sz w:val="20"/>
          <w:szCs w:val="20"/>
        </w:rPr>
        <w:t xml:space="preserve"> 20</w:t>
      </w:r>
      <w:r w:rsidR="006858A5" w:rsidRPr="005505DF">
        <w:rPr>
          <w:rFonts w:ascii="Franklin Gothic Medium Cond" w:hAnsi="Franklin Gothic Medium Cond"/>
          <w:color w:val="E32329" w:themeColor="background2"/>
          <w:sz w:val="20"/>
          <w:szCs w:val="20"/>
        </w:rPr>
        <w:t>2</w:t>
      </w:r>
      <w:r w:rsidR="002B1E49" w:rsidRPr="005505DF">
        <w:rPr>
          <w:rFonts w:ascii="Franklin Gothic Medium Cond" w:hAnsi="Franklin Gothic Medium Cond"/>
          <w:color w:val="E32329" w:themeColor="background2"/>
          <w:sz w:val="20"/>
          <w:szCs w:val="20"/>
        </w:rPr>
        <w:t>1</w:t>
      </w:r>
    </w:p>
    <w:p w14:paraId="11CAD272" w14:textId="77777777" w:rsidR="00BB5646" w:rsidRPr="005505DF" w:rsidRDefault="00BB5646" w:rsidP="00B76752">
      <w:pPr>
        <w:spacing w:line="276" w:lineRule="auto"/>
        <w:ind w:left="2438"/>
        <w:rPr>
          <w:rFonts w:ascii="DINCond-Bold" w:hAnsi="DINCond-Bold"/>
          <w:sz w:val="19"/>
          <w:szCs w:val="19"/>
        </w:rPr>
      </w:pPr>
    </w:p>
    <w:p w14:paraId="2CF81597" w14:textId="77777777" w:rsidR="00BB5646" w:rsidRPr="005505DF" w:rsidRDefault="00BB5646" w:rsidP="00B76752">
      <w:pPr>
        <w:ind w:left="2438"/>
        <w:rPr>
          <w:rFonts w:ascii="DINCond-Bold" w:hAnsi="DINCond-Bold"/>
          <w:sz w:val="19"/>
          <w:szCs w:val="19"/>
        </w:rPr>
      </w:pPr>
    </w:p>
    <w:p w14:paraId="589099F4" w14:textId="77777777" w:rsidR="00CF3BBC" w:rsidRPr="005505DF" w:rsidRDefault="00CF3BBC" w:rsidP="00B76752">
      <w:pPr>
        <w:ind w:left="2438"/>
        <w:rPr>
          <w:rFonts w:ascii="DINCond-Bold" w:hAnsi="DINCond-Bold"/>
          <w:sz w:val="19"/>
          <w:szCs w:val="19"/>
        </w:rPr>
      </w:pPr>
    </w:p>
    <w:p w14:paraId="163E4AB8" w14:textId="77777777" w:rsidR="00BB5646" w:rsidRPr="005505DF" w:rsidRDefault="00BB5646" w:rsidP="00B76752">
      <w:pPr>
        <w:ind w:left="2438"/>
        <w:rPr>
          <w:rFonts w:ascii="DINCond-Bold" w:hAnsi="DINCond-Bold"/>
          <w:sz w:val="19"/>
          <w:szCs w:val="19"/>
        </w:rPr>
      </w:pPr>
    </w:p>
    <w:p w14:paraId="70F5547A" w14:textId="4B456731" w:rsidR="008F19BA" w:rsidRPr="005505DF" w:rsidRDefault="008F19BA" w:rsidP="00B76752">
      <w:pPr>
        <w:ind w:left="2438"/>
        <w:rPr>
          <w:rFonts w:ascii="Franklin Gothic Medium Cond" w:hAnsi="Franklin Gothic Medium Cond"/>
          <w:b/>
          <w:bCs/>
          <w:caps/>
          <w:sz w:val="52"/>
          <w:szCs w:val="52"/>
        </w:rPr>
      </w:pPr>
    </w:p>
    <w:p w14:paraId="4094ADA6" w14:textId="77777777" w:rsidR="00302546" w:rsidRPr="005505DF" w:rsidRDefault="00302546" w:rsidP="00B76752">
      <w:pPr>
        <w:ind w:left="2438"/>
        <w:rPr>
          <w:rFonts w:ascii="Franklin Gothic Medium Cond" w:hAnsi="Franklin Gothic Medium Cond"/>
          <w:b/>
          <w:bCs/>
          <w:caps/>
          <w:sz w:val="52"/>
          <w:szCs w:val="52"/>
        </w:rPr>
      </w:pPr>
    </w:p>
    <w:p w14:paraId="20999BAD" w14:textId="10839051" w:rsidR="001E38E5" w:rsidRPr="005505DF" w:rsidRDefault="00CC3A5A" w:rsidP="00CC3A5A">
      <w:pPr>
        <w:ind w:left="2438"/>
        <w:rPr>
          <w:rFonts w:ascii="Franklin Gothic Medium Cond" w:hAnsi="Franklin Gothic Medium Cond"/>
          <w:b/>
          <w:bCs/>
          <w:caps/>
          <w:sz w:val="52"/>
          <w:szCs w:val="52"/>
        </w:rPr>
      </w:pPr>
      <w:r w:rsidRPr="005505DF">
        <w:rPr>
          <w:rFonts w:ascii="Franklin Gothic Medium Cond" w:hAnsi="Franklin Gothic Medium Cond"/>
          <w:b/>
          <w:bCs/>
          <w:caps/>
          <w:sz w:val="52"/>
          <w:szCs w:val="52"/>
        </w:rPr>
        <w:t>R</w:t>
      </w:r>
      <w:r w:rsidR="00851473" w:rsidRPr="005505DF">
        <w:rPr>
          <w:rFonts w:ascii="Franklin Gothic Medium Cond" w:hAnsi="Franklin Gothic Medium Cond"/>
          <w:b/>
          <w:bCs/>
          <w:caps/>
          <w:sz w:val="52"/>
          <w:szCs w:val="52"/>
        </w:rPr>
        <w:t>É</w:t>
      </w:r>
      <w:r w:rsidRPr="005505DF">
        <w:rPr>
          <w:rFonts w:ascii="Franklin Gothic Medium Cond" w:hAnsi="Franklin Gothic Medium Cond"/>
          <w:b/>
          <w:bCs/>
          <w:caps/>
          <w:sz w:val="52"/>
          <w:szCs w:val="52"/>
        </w:rPr>
        <w:t>SULTATS COMMERCIAUX</w:t>
      </w:r>
      <w:r w:rsidR="00851473" w:rsidRPr="005505DF">
        <w:rPr>
          <w:rFonts w:ascii="Franklin Gothic Medium Cond" w:hAnsi="Franklin Gothic Medium Cond"/>
          <w:b/>
          <w:bCs/>
          <w:caps/>
          <w:sz w:val="52"/>
          <w:szCs w:val="52"/>
        </w:rPr>
        <w:t xml:space="preserve"> 202</w:t>
      </w:r>
      <w:r w:rsidRPr="005505DF">
        <w:rPr>
          <w:rFonts w:ascii="Franklin Gothic Medium Cond" w:hAnsi="Franklin Gothic Medium Cond"/>
          <w:b/>
          <w:bCs/>
          <w:caps/>
          <w:sz w:val="52"/>
          <w:szCs w:val="52"/>
        </w:rPr>
        <w:t>0 :</w:t>
      </w:r>
      <w:r w:rsidR="00851473" w:rsidRPr="005505DF">
        <w:rPr>
          <w:rFonts w:ascii="Franklin Gothic Medium Cond" w:hAnsi="Franklin Gothic Medium Cond"/>
          <w:b/>
          <w:bCs/>
          <w:caps/>
          <w:sz w:val="52"/>
          <w:szCs w:val="52"/>
        </w:rPr>
        <w:t xml:space="preserve"> </w:t>
      </w:r>
      <w:r w:rsidR="001E38E5" w:rsidRPr="005505DF">
        <w:rPr>
          <w:rFonts w:ascii="Franklin Gothic Medium Cond" w:hAnsi="Franklin Gothic Medium Cond"/>
          <w:b/>
          <w:bCs/>
          <w:caps/>
          <w:sz w:val="52"/>
          <w:szCs w:val="52"/>
        </w:rPr>
        <w:t>REnault trucks</w:t>
      </w:r>
      <w:r w:rsidR="007D70DB" w:rsidRPr="005505DF">
        <w:rPr>
          <w:rFonts w:ascii="Franklin Gothic Medium Cond" w:hAnsi="Franklin Gothic Medium Cond"/>
          <w:b/>
          <w:bCs/>
          <w:caps/>
          <w:sz w:val="52"/>
          <w:szCs w:val="52"/>
        </w:rPr>
        <w:t>, engag</w:t>
      </w:r>
      <w:r w:rsidR="00A43A8A" w:rsidRPr="005505DF">
        <w:rPr>
          <w:rFonts w:ascii="Franklin Gothic Medium Cond" w:hAnsi="Franklin Gothic Medium Cond"/>
          <w:b/>
          <w:bCs/>
          <w:sz w:val="52"/>
          <w:szCs w:val="52"/>
        </w:rPr>
        <w:t>É</w:t>
      </w:r>
      <w:r w:rsidR="007D70DB" w:rsidRPr="005505DF">
        <w:rPr>
          <w:rFonts w:ascii="Franklin Gothic Medium Cond" w:hAnsi="Franklin Gothic Medium Cond"/>
          <w:b/>
          <w:bCs/>
          <w:sz w:val="52"/>
          <w:szCs w:val="52"/>
        </w:rPr>
        <w:t xml:space="preserve"> </w:t>
      </w:r>
      <w:r w:rsidR="002564C1" w:rsidRPr="005505DF">
        <w:rPr>
          <w:rFonts w:ascii="Franklin Gothic Medium Cond" w:hAnsi="Franklin Gothic Medium Cond"/>
          <w:b/>
          <w:bCs/>
          <w:sz w:val="52"/>
          <w:szCs w:val="52"/>
        </w:rPr>
        <w:t>AU PLUS PR</w:t>
      </w:r>
      <w:r w:rsidR="00A43A8A" w:rsidRPr="005505DF">
        <w:rPr>
          <w:rFonts w:ascii="Franklin Gothic Medium Cond" w:hAnsi="Franklin Gothic Medium Cond"/>
          <w:b/>
          <w:bCs/>
          <w:sz w:val="52"/>
          <w:szCs w:val="52"/>
        </w:rPr>
        <w:t>È</w:t>
      </w:r>
      <w:r w:rsidR="002564C1" w:rsidRPr="005505DF">
        <w:rPr>
          <w:rFonts w:ascii="Franklin Gothic Medium Cond" w:hAnsi="Franklin Gothic Medium Cond"/>
          <w:b/>
          <w:bCs/>
          <w:sz w:val="52"/>
          <w:szCs w:val="52"/>
        </w:rPr>
        <w:t xml:space="preserve">S DE </w:t>
      </w:r>
      <w:r w:rsidR="007D70DB" w:rsidRPr="005505DF">
        <w:rPr>
          <w:rFonts w:ascii="Franklin Gothic Medium Cond" w:hAnsi="Franklin Gothic Medium Cond"/>
          <w:b/>
          <w:bCs/>
          <w:caps/>
          <w:sz w:val="52"/>
          <w:szCs w:val="52"/>
        </w:rPr>
        <w:t xml:space="preserve">ses clients, a maintenu </w:t>
      </w:r>
      <w:r w:rsidR="00302546" w:rsidRPr="005505DF">
        <w:rPr>
          <w:rFonts w:ascii="Franklin Gothic Medium Cond" w:hAnsi="Franklin Gothic Medium Cond"/>
          <w:b/>
          <w:bCs/>
          <w:caps/>
          <w:sz w:val="52"/>
          <w:szCs w:val="52"/>
        </w:rPr>
        <w:t>SES POSITIONS</w:t>
      </w:r>
    </w:p>
    <w:p w14:paraId="2053568A" w14:textId="22D693E5" w:rsidR="00335D98" w:rsidRPr="005505DF" w:rsidRDefault="00335D98" w:rsidP="00B76752">
      <w:pPr>
        <w:pStyle w:val="TEXTECOURANT"/>
        <w:spacing w:line="276" w:lineRule="auto"/>
        <w:ind w:left="0"/>
        <w:rPr>
          <w:rFonts w:ascii="DINCond-Bold" w:hAnsi="DINCond-Bold"/>
          <w:color w:val="auto"/>
          <w:sz w:val="22"/>
          <w:szCs w:val="22"/>
        </w:rPr>
      </w:pPr>
    </w:p>
    <w:p w14:paraId="1CF482D3" w14:textId="77777777" w:rsidR="00302546" w:rsidRPr="005505DF" w:rsidRDefault="00302546" w:rsidP="00B76752">
      <w:pPr>
        <w:pStyle w:val="TEXTECOURANT"/>
        <w:spacing w:line="276" w:lineRule="auto"/>
        <w:ind w:left="0"/>
        <w:rPr>
          <w:rFonts w:ascii="DINCond-Bold" w:hAnsi="DINCond-Bold"/>
          <w:color w:val="auto"/>
          <w:sz w:val="22"/>
          <w:szCs w:val="22"/>
        </w:rPr>
      </w:pPr>
    </w:p>
    <w:p w14:paraId="6815FBE3" w14:textId="0BB1EB7E" w:rsidR="00ED7144" w:rsidRPr="005505DF" w:rsidRDefault="00ED7144" w:rsidP="00961C5D">
      <w:pPr>
        <w:spacing w:line="276" w:lineRule="auto"/>
        <w:ind w:left="2410"/>
        <w:rPr>
          <w:rFonts w:ascii="Arial" w:hAnsi="Arial"/>
          <w:b/>
          <w:bCs/>
          <w:sz w:val="22"/>
          <w:szCs w:val="22"/>
        </w:rPr>
      </w:pPr>
      <w:r w:rsidRPr="005505DF">
        <w:rPr>
          <w:rFonts w:ascii="Arial" w:hAnsi="Arial"/>
          <w:b/>
          <w:bCs/>
          <w:sz w:val="22"/>
          <w:szCs w:val="22"/>
        </w:rPr>
        <w:t xml:space="preserve">Dans une année marquée par une crise sanitaire sans précédent, la priorité de Renault Trucks a été de préserver l’activité de ses clients. </w:t>
      </w:r>
      <w:r w:rsidR="00961C5D" w:rsidRPr="005505DF">
        <w:rPr>
          <w:rFonts w:ascii="Arial" w:hAnsi="Arial"/>
          <w:b/>
          <w:bCs/>
          <w:sz w:val="22"/>
          <w:szCs w:val="22"/>
        </w:rPr>
        <w:t>P</w:t>
      </w:r>
      <w:r w:rsidRPr="005505DF">
        <w:rPr>
          <w:rFonts w:ascii="Arial" w:hAnsi="Arial"/>
          <w:b/>
          <w:bCs/>
          <w:sz w:val="22"/>
          <w:szCs w:val="22"/>
        </w:rPr>
        <w:t xml:space="preserve">lus de 90 % </w:t>
      </w:r>
      <w:r w:rsidR="00961C5D" w:rsidRPr="005505DF">
        <w:rPr>
          <w:rFonts w:ascii="Arial" w:hAnsi="Arial"/>
          <w:b/>
          <w:bCs/>
          <w:sz w:val="22"/>
          <w:szCs w:val="22"/>
        </w:rPr>
        <w:t>des</w:t>
      </w:r>
      <w:r w:rsidRPr="005505DF">
        <w:rPr>
          <w:rFonts w:ascii="Arial" w:hAnsi="Arial"/>
          <w:b/>
          <w:bCs/>
          <w:sz w:val="22"/>
          <w:szCs w:val="22"/>
        </w:rPr>
        <w:t xml:space="preserve"> points de vente et de service </w:t>
      </w:r>
      <w:r w:rsidR="00961C5D" w:rsidRPr="005505DF">
        <w:rPr>
          <w:rFonts w:ascii="Arial" w:hAnsi="Arial"/>
          <w:b/>
          <w:bCs/>
          <w:sz w:val="22"/>
          <w:szCs w:val="22"/>
        </w:rPr>
        <w:t>Renault Trucks ont continué d’accueillir les clients et leurs camions durant</w:t>
      </w:r>
      <w:r w:rsidRPr="005505DF">
        <w:rPr>
          <w:rFonts w:ascii="Arial" w:hAnsi="Arial"/>
          <w:b/>
          <w:bCs/>
          <w:sz w:val="22"/>
          <w:szCs w:val="22"/>
        </w:rPr>
        <w:t xml:space="preserve"> le pic de la crise.</w:t>
      </w:r>
      <w:r w:rsidR="00961C5D" w:rsidRPr="005505DF">
        <w:rPr>
          <w:rFonts w:ascii="Arial" w:hAnsi="Arial"/>
          <w:b/>
          <w:bCs/>
          <w:sz w:val="22"/>
          <w:szCs w:val="22"/>
        </w:rPr>
        <w:t xml:space="preserve"> Dans ce contexte inédit et malgré une baisse de ses volumes</w:t>
      </w:r>
      <w:r w:rsidR="007B1F61" w:rsidRPr="005505DF">
        <w:rPr>
          <w:rFonts w:ascii="Arial" w:hAnsi="Arial"/>
          <w:b/>
          <w:bCs/>
          <w:sz w:val="22"/>
          <w:szCs w:val="22"/>
        </w:rPr>
        <w:t xml:space="preserve"> avec un total de 41 117 véhicules facturés</w:t>
      </w:r>
      <w:r w:rsidR="00830687" w:rsidRPr="005505DF">
        <w:rPr>
          <w:rFonts w:ascii="Arial" w:hAnsi="Arial"/>
          <w:b/>
          <w:bCs/>
          <w:sz w:val="22"/>
          <w:szCs w:val="22"/>
        </w:rPr>
        <w:t xml:space="preserve"> en 2020</w:t>
      </w:r>
      <w:r w:rsidR="00961C5D" w:rsidRPr="005505DF">
        <w:rPr>
          <w:rFonts w:ascii="Arial" w:hAnsi="Arial"/>
          <w:b/>
          <w:bCs/>
          <w:sz w:val="22"/>
          <w:szCs w:val="22"/>
        </w:rPr>
        <w:t>, Renault Trucks a maintenu ses parts de marché.</w:t>
      </w:r>
      <w:r w:rsidR="0073548C" w:rsidRPr="005505DF">
        <w:rPr>
          <w:rFonts w:ascii="Arial" w:hAnsi="Arial"/>
          <w:b/>
          <w:bCs/>
          <w:sz w:val="22"/>
          <w:szCs w:val="22"/>
        </w:rPr>
        <w:t xml:space="preserve"> Un indicateur positif : Renault Trucks enregistre une hausse de ses prises de commandes de 12 % par rapport à l’année précédente.</w:t>
      </w:r>
    </w:p>
    <w:p w14:paraId="2314E491" w14:textId="703701C7" w:rsidR="00961C5D" w:rsidRPr="005505DF" w:rsidRDefault="00961C5D" w:rsidP="00961C5D">
      <w:pPr>
        <w:spacing w:line="276" w:lineRule="auto"/>
        <w:rPr>
          <w:rFonts w:ascii="Arial" w:hAnsi="Arial"/>
          <w:b/>
          <w:bCs/>
          <w:sz w:val="22"/>
          <w:szCs w:val="22"/>
        </w:rPr>
      </w:pPr>
    </w:p>
    <w:p w14:paraId="094C32CC" w14:textId="77777777" w:rsidR="00302546" w:rsidRPr="005505DF" w:rsidRDefault="00302546" w:rsidP="00961C5D">
      <w:pPr>
        <w:spacing w:line="276" w:lineRule="auto"/>
        <w:rPr>
          <w:rFonts w:ascii="Arial" w:hAnsi="Arial"/>
          <w:b/>
          <w:bCs/>
          <w:sz w:val="22"/>
          <w:szCs w:val="22"/>
        </w:rPr>
      </w:pPr>
    </w:p>
    <w:p w14:paraId="1EF34008" w14:textId="7EF6768D" w:rsidR="007B1F61" w:rsidRPr="005505DF" w:rsidRDefault="007B1F61" w:rsidP="002B51F6">
      <w:pPr>
        <w:pStyle w:val="ListParagraph"/>
        <w:spacing w:line="276" w:lineRule="auto"/>
        <w:ind w:left="2410"/>
        <w:rPr>
          <w:rFonts w:ascii="Arial" w:hAnsi="Arial"/>
          <w:b/>
          <w:bCs/>
          <w:i/>
          <w:iCs/>
          <w:sz w:val="22"/>
          <w:szCs w:val="22"/>
        </w:rPr>
      </w:pPr>
      <w:r w:rsidRPr="005505DF">
        <w:rPr>
          <w:rFonts w:ascii="Arial" w:hAnsi="Arial"/>
          <w:b/>
          <w:bCs/>
          <w:i/>
          <w:iCs/>
          <w:sz w:val="22"/>
          <w:szCs w:val="22"/>
        </w:rPr>
        <w:t>Plus de 90 % du réseau commercial Renault Trucks ouvert au pic de la crise</w:t>
      </w:r>
    </w:p>
    <w:p w14:paraId="24103DB0" w14:textId="1E1B4B1A" w:rsidR="007B1F61" w:rsidRPr="005505DF" w:rsidRDefault="007B1F61" w:rsidP="007B1F61">
      <w:pPr>
        <w:spacing w:line="276" w:lineRule="auto"/>
        <w:ind w:left="2410"/>
        <w:rPr>
          <w:rFonts w:ascii="Arial" w:hAnsi="Arial"/>
          <w:sz w:val="22"/>
          <w:szCs w:val="22"/>
        </w:rPr>
      </w:pPr>
    </w:p>
    <w:p w14:paraId="613B3A84" w14:textId="624714F3" w:rsidR="006C16B7" w:rsidRPr="005505DF" w:rsidRDefault="007B1F61" w:rsidP="007B1F61">
      <w:pPr>
        <w:spacing w:line="276" w:lineRule="auto"/>
        <w:ind w:left="2410"/>
        <w:rPr>
          <w:rFonts w:ascii="Arial" w:hAnsi="Arial"/>
          <w:sz w:val="22"/>
          <w:szCs w:val="22"/>
        </w:rPr>
      </w:pPr>
      <w:r w:rsidRPr="005505DF">
        <w:rPr>
          <w:rFonts w:ascii="Arial" w:hAnsi="Arial"/>
          <w:sz w:val="22"/>
          <w:szCs w:val="22"/>
        </w:rPr>
        <w:t xml:space="preserve">Le 18 mars 2020, pour protéger la sécurité de ses salariés, Renault Trucks a décidé de fermer ses quatre usines françaises. </w:t>
      </w:r>
      <w:r w:rsidR="00493655" w:rsidRPr="005505DF">
        <w:rPr>
          <w:rFonts w:ascii="Arial" w:hAnsi="Arial"/>
          <w:sz w:val="22"/>
          <w:szCs w:val="22"/>
        </w:rPr>
        <w:t xml:space="preserve">La </w:t>
      </w:r>
      <w:r w:rsidRPr="005505DF">
        <w:rPr>
          <w:rFonts w:ascii="Arial" w:hAnsi="Arial"/>
          <w:sz w:val="22"/>
          <w:szCs w:val="22"/>
        </w:rPr>
        <w:t xml:space="preserve">reprise progressive de la production a débuté le 23 avril 2020. </w:t>
      </w:r>
    </w:p>
    <w:p w14:paraId="268E954A" w14:textId="77777777" w:rsidR="006C16B7" w:rsidRPr="005505DF" w:rsidRDefault="006C16B7" w:rsidP="007B1F61">
      <w:pPr>
        <w:spacing w:line="276" w:lineRule="auto"/>
        <w:ind w:left="2410"/>
        <w:rPr>
          <w:rFonts w:ascii="Arial" w:hAnsi="Arial"/>
          <w:sz w:val="22"/>
          <w:szCs w:val="22"/>
        </w:rPr>
      </w:pPr>
    </w:p>
    <w:p w14:paraId="181CE6D6" w14:textId="460A1F02" w:rsidR="007B1F61" w:rsidRPr="005505DF" w:rsidRDefault="007B1F61" w:rsidP="007B1F61">
      <w:pPr>
        <w:spacing w:line="276" w:lineRule="auto"/>
        <w:ind w:left="2410"/>
        <w:rPr>
          <w:rFonts w:ascii="Arial" w:hAnsi="Arial"/>
          <w:sz w:val="22"/>
          <w:szCs w:val="22"/>
        </w:rPr>
      </w:pPr>
      <w:r w:rsidRPr="005505DF">
        <w:rPr>
          <w:rFonts w:ascii="Arial" w:hAnsi="Arial"/>
          <w:sz w:val="22"/>
          <w:szCs w:val="22"/>
        </w:rPr>
        <w:t xml:space="preserve">Cependant, </w:t>
      </w:r>
      <w:r w:rsidR="006548C5" w:rsidRPr="005505DF">
        <w:rPr>
          <w:rFonts w:ascii="Arial" w:hAnsi="Arial"/>
          <w:sz w:val="22"/>
          <w:szCs w:val="22"/>
        </w:rPr>
        <w:t xml:space="preserve">se tenir </w:t>
      </w:r>
      <w:r w:rsidR="006C16B7" w:rsidRPr="005505DF">
        <w:rPr>
          <w:rFonts w:ascii="Arial" w:hAnsi="Arial"/>
          <w:sz w:val="22"/>
          <w:szCs w:val="22"/>
        </w:rPr>
        <w:t xml:space="preserve">aux côtés de ses clients et les aider à continuer leur mission, capitale en ce temps de crise, a été la priorité numéro </w:t>
      </w:r>
      <w:r w:rsidR="005D4B5B" w:rsidRPr="005505DF">
        <w:rPr>
          <w:rFonts w:ascii="Arial" w:hAnsi="Arial"/>
          <w:sz w:val="22"/>
          <w:szCs w:val="22"/>
        </w:rPr>
        <w:t>un</w:t>
      </w:r>
      <w:r w:rsidR="006C16B7" w:rsidRPr="005505DF">
        <w:rPr>
          <w:rFonts w:ascii="Arial" w:hAnsi="Arial"/>
          <w:sz w:val="22"/>
          <w:szCs w:val="22"/>
        </w:rPr>
        <w:t xml:space="preserve"> de Renault Trucks en 2020.</w:t>
      </w:r>
      <w:r w:rsidRPr="005505DF">
        <w:rPr>
          <w:rFonts w:ascii="Arial" w:hAnsi="Arial"/>
          <w:sz w:val="22"/>
          <w:szCs w:val="22"/>
        </w:rPr>
        <w:t xml:space="preserve"> </w:t>
      </w:r>
      <w:r w:rsidR="003D7F33" w:rsidRPr="005505DF">
        <w:rPr>
          <w:rFonts w:ascii="Arial" w:hAnsi="Arial"/>
          <w:sz w:val="22"/>
          <w:szCs w:val="22"/>
        </w:rPr>
        <w:t>Pendant le confinement général</w:t>
      </w:r>
      <w:r w:rsidR="00542C67" w:rsidRPr="005505DF">
        <w:rPr>
          <w:rFonts w:ascii="Arial" w:hAnsi="Arial"/>
          <w:sz w:val="22"/>
          <w:szCs w:val="22"/>
        </w:rPr>
        <w:t xml:space="preserve"> au mois de mars</w:t>
      </w:r>
      <w:r w:rsidRPr="005505DF">
        <w:rPr>
          <w:rFonts w:ascii="Arial" w:hAnsi="Arial"/>
          <w:sz w:val="22"/>
          <w:szCs w:val="22"/>
        </w:rPr>
        <w:t xml:space="preserve">, le constructeur est parvenu, </w:t>
      </w:r>
      <w:r w:rsidR="006548C5" w:rsidRPr="005505DF">
        <w:rPr>
          <w:rFonts w:ascii="Arial" w:hAnsi="Arial"/>
          <w:sz w:val="22"/>
          <w:szCs w:val="22"/>
        </w:rPr>
        <w:t>grâce à la mise en</w:t>
      </w:r>
      <w:r w:rsidRPr="005505DF">
        <w:rPr>
          <w:rFonts w:ascii="Arial" w:hAnsi="Arial"/>
          <w:sz w:val="22"/>
          <w:szCs w:val="22"/>
        </w:rPr>
        <w:t xml:space="preserve"> place de règles sanitaires </w:t>
      </w:r>
      <w:r w:rsidR="006548C5" w:rsidRPr="005505DF">
        <w:rPr>
          <w:rFonts w:ascii="Arial" w:hAnsi="Arial"/>
          <w:sz w:val="22"/>
          <w:szCs w:val="22"/>
        </w:rPr>
        <w:t>ultra strictes</w:t>
      </w:r>
      <w:r w:rsidR="006C16B7" w:rsidRPr="005505DF">
        <w:rPr>
          <w:rFonts w:ascii="Arial" w:hAnsi="Arial"/>
          <w:sz w:val="22"/>
          <w:szCs w:val="22"/>
        </w:rPr>
        <w:t>, à maintenir plus de 90 % de son réseau de points de vente et de services ouvert</w:t>
      </w:r>
      <w:r w:rsidR="006548C5" w:rsidRPr="005505DF">
        <w:rPr>
          <w:rFonts w:ascii="Arial" w:hAnsi="Arial"/>
          <w:sz w:val="22"/>
          <w:szCs w:val="22"/>
        </w:rPr>
        <w:t xml:space="preserve"> dans le monde</w:t>
      </w:r>
      <w:r w:rsidR="006C16B7" w:rsidRPr="005505DF">
        <w:rPr>
          <w:rFonts w:ascii="Arial" w:hAnsi="Arial"/>
          <w:sz w:val="22"/>
          <w:szCs w:val="22"/>
        </w:rPr>
        <w:t xml:space="preserve">. </w:t>
      </w:r>
    </w:p>
    <w:p w14:paraId="6B4916FE" w14:textId="730D6719" w:rsidR="006C16B7" w:rsidRPr="005505DF" w:rsidRDefault="006C16B7" w:rsidP="007B1F61">
      <w:pPr>
        <w:spacing w:line="276" w:lineRule="auto"/>
        <w:ind w:left="2410"/>
        <w:rPr>
          <w:rFonts w:ascii="Arial" w:hAnsi="Arial"/>
          <w:sz w:val="22"/>
          <w:szCs w:val="22"/>
        </w:rPr>
      </w:pPr>
    </w:p>
    <w:p w14:paraId="4BCD255A" w14:textId="77777777" w:rsidR="00302546" w:rsidRPr="005505DF" w:rsidRDefault="00302546" w:rsidP="00302546">
      <w:pPr>
        <w:pStyle w:val="ListParagraph"/>
        <w:spacing w:line="276" w:lineRule="auto"/>
        <w:ind w:left="3130"/>
        <w:rPr>
          <w:rFonts w:ascii="Arial" w:hAnsi="Arial"/>
          <w:b/>
          <w:bCs/>
          <w:i/>
          <w:iCs/>
          <w:sz w:val="22"/>
          <w:szCs w:val="22"/>
        </w:rPr>
      </w:pPr>
    </w:p>
    <w:p w14:paraId="6E3BB710" w14:textId="05946BEC" w:rsidR="00302546" w:rsidRPr="005505DF" w:rsidRDefault="00302546" w:rsidP="00302546">
      <w:pPr>
        <w:pStyle w:val="ListParagraph"/>
        <w:spacing w:line="276" w:lineRule="auto"/>
        <w:ind w:left="3130"/>
        <w:rPr>
          <w:rFonts w:ascii="Arial" w:hAnsi="Arial"/>
          <w:b/>
          <w:bCs/>
          <w:i/>
          <w:iCs/>
          <w:sz w:val="22"/>
          <w:szCs w:val="22"/>
        </w:rPr>
      </w:pPr>
    </w:p>
    <w:p w14:paraId="29FCF5E8" w14:textId="68728F75" w:rsidR="00302546" w:rsidRPr="005505DF" w:rsidRDefault="00302546" w:rsidP="00302546">
      <w:pPr>
        <w:pStyle w:val="ListParagraph"/>
        <w:spacing w:line="276" w:lineRule="auto"/>
        <w:ind w:left="3130"/>
        <w:rPr>
          <w:rFonts w:ascii="Arial" w:hAnsi="Arial"/>
          <w:b/>
          <w:bCs/>
          <w:i/>
          <w:iCs/>
          <w:sz w:val="22"/>
          <w:szCs w:val="22"/>
        </w:rPr>
      </w:pPr>
    </w:p>
    <w:p w14:paraId="0DF674F7" w14:textId="77777777" w:rsidR="00302546" w:rsidRPr="005505DF" w:rsidRDefault="00302546" w:rsidP="00302546">
      <w:pPr>
        <w:pStyle w:val="ListParagraph"/>
        <w:spacing w:line="276" w:lineRule="auto"/>
        <w:ind w:left="3130"/>
        <w:rPr>
          <w:rFonts w:ascii="Arial" w:hAnsi="Arial"/>
          <w:b/>
          <w:bCs/>
          <w:i/>
          <w:iCs/>
          <w:sz w:val="22"/>
          <w:szCs w:val="22"/>
        </w:rPr>
      </w:pPr>
    </w:p>
    <w:p w14:paraId="5293868F" w14:textId="181EBCBF" w:rsidR="006548C5" w:rsidRPr="005505DF" w:rsidRDefault="006548C5" w:rsidP="002B51F6">
      <w:pPr>
        <w:pStyle w:val="ListParagraph"/>
        <w:spacing w:line="276" w:lineRule="auto"/>
        <w:ind w:left="0"/>
        <w:rPr>
          <w:rFonts w:ascii="Arial" w:hAnsi="Arial"/>
          <w:b/>
          <w:bCs/>
          <w:i/>
          <w:iCs/>
          <w:sz w:val="22"/>
          <w:szCs w:val="22"/>
        </w:rPr>
      </w:pPr>
      <w:r w:rsidRPr="005505DF">
        <w:rPr>
          <w:rFonts w:ascii="Arial" w:hAnsi="Arial"/>
          <w:b/>
          <w:bCs/>
          <w:i/>
          <w:iCs/>
          <w:sz w:val="22"/>
          <w:szCs w:val="22"/>
        </w:rPr>
        <w:t>Baisse des facturations, hausse des prises de commandes</w:t>
      </w:r>
    </w:p>
    <w:p w14:paraId="456429A5" w14:textId="2E9E6959" w:rsidR="006548C5" w:rsidRPr="005505DF" w:rsidRDefault="006548C5" w:rsidP="00302546">
      <w:pPr>
        <w:spacing w:line="276" w:lineRule="auto"/>
        <w:ind w:left="284"/>
        <w:rPr>
          <w:rFonts w:ascii="Arial" w:hAnsi="Arial"/>
          <w:sz w:val="22"/>
          <w:szCs w:val="22"/>
        </w:rPr>
      </w:pPr>
    </w:p>
    <w:p w14:paraId="515DB6C5" w14:textId="0ED32FEB" w:rsidR="002564C1" w:rsidRPr="005505DF" w:rsidRDefault="002564C1" w:rsidP="002564C1">
      <w:pPr>
        <w:spacing w:line="276" w:lineRule="auto"/>
        <w:rPr>
          <w:rFonts w:ascii="Arial" w:hAnsi="Arial"/>
          <w:sz w:val="22"/>
          <w:szCs w:val="22"/>
        </w:rPr>
      </w:pPr>
      <w:r w:rsidRPr="005505DF">
        <w:rPr>
          <w:rFonts w:ascii="Arial" w:hAnsi="Arial"/>
          <w:sz w:val="22"/>
          <w:szCs w:val="22"/>
        </w:rPr>
        <w:t xml:space="preserve">La situation sanitaire et la crise économique qui en a résulté ont fortement impacté le marché du poids lourd en 2020. Le volume de facturation de Renault Trucks en 2020 a suivi la tendance du marché, avec un atterrissage à 41 117 véhicules, en recul de 24 %. </w:t>
      </w:r>
    </w:p>
    <w:p w14:paraId="633A0F84" w14:textId="77777777" w:rsidR="007524FE" w:rsidRPr="005505DF" w:rsidRDefault="007524FE" w:rsidP="006548C5">
      <w:pPr>
        <w:spacing w:line="276" w:lineRule="auto"/>
        <w:ind w:left="2410"/>
        <w:rPr>
          <w:rFonts w:ascii="Arial" w:hAnsi="Arial"/>
          <w:sz w:val="22"/>
          <w:szCs w:val="22"/>
        </w:rPr>
      </w:pPr>
    </w:p>
    <w:p w14:paraId="3220293E" w14:textId="61D0E2C7" w:rsidR="007524FE" w:rsidRPr="005505DF" w:rsidRDefault="007524FE" w:rsidP="007524FE">
      <w:pPr>
        <w:spacing w:line="276" w:lineRule="auto"/>
        <w:rPr>
          <w:rFonts w:ascii="Arial" w:hAnsi="Arial"/>
          <w:sz w:val="22"/>
          <w:szCs w:val="22"/>
        </w:rPr>
      </w:pPr>
      <w:r w:rsidRPr="005505DF">
        <w:rPr>
          <w:rFonts w:ascii="Arial" w:hAnsi="Arial"/>
          <w:sz w:val="22"/>
          <w:szCs w:val="22"/>
        </w:rPr>
        <w:t>Des facturations qui se répartissent comme suit :</w:t>
      </w:r>
    </w:p>
    <w:p w14:paraId="72A8C899" w14:textId="77777777" w:rsidR="007524FE" w:rsidRPr="005505DF" w:rsidRDefault="007524FE" w:rsidP="007524FE">
      <w:pPr>
        <w:spacing w:line="276" w:lineRule="auto"/>
        <w:rPr>
          <w:rFonts w:ascii="Arial" w:hAnsi="Arial"/>
          <w:sz w:val="22"/>
          <w:szCs w:val="22"/>
        </w:rPr>
      </w:pPr>
    </w:p>
    <w:p w14:paraId="2584DDED" w14:textId="526DC7D3" w:rsidR="007524FE" w:rsidRPr="005505DF" w:rsidRDefault="007524FE" w:rsidP="007524FE">
      <w:pPr>
        <w:spacing w:line="276" w:lineRule="auto"/>
        <w:rPr>
          <w:rFonts w:ascii="Arial" w:hAnsi="Arial"/>
          <w:b/>
          <w:bCs/>
          <w:sz w:val="22"/>
          <w:szCs w:val="22"/>
        </w:rPr>
      </w:pPr>
      <w:r w:rsidRPr="005505DF">
        <w:rPr>
          <w:rFonts w:ascii="Arial" w:hAnsi="Arial"/>
          <w:b/>
          <w:bCs/>
          <w:sz w:val="22"/>
          <w:szCs w:val="22"/>
        </w:rPr>
        <w:t>Répartition des facturations par destination</w:t>
      </w:r>
    </w:p>
    <w:p w14:paraId="2F4A7F52" w14:textId="29ADB7C9" w:rsidR="007524FE" w:rsidRPr="005505DF" w:rsidRDefault="007524FE" w:rsidP="007524FE">
      <w:pPr>
        <w:spacing w:line="276" w:lineRule="auto"/>
        <w:rPr>
          <w:rFonts w:ascii="Arial" w:hAnsi="Arial"/>
          <w:sz w:val="22"/>
          <w:szCs w:val="22"/>
        </w:rPr>
      </w:pPr>
      <w:r w:rsidRPr="005505DF">
        <w:rPr>
          <w:rFonts w:ascii="Arial" w:hAnsi="Arial"/>
          <w:sz w:val="22"/>
          <w:szCs w:val="22"/>
        </w:rPr>
        <w:t>Europe (France exc</w:t>
      </w:r>
      <w:r w:rsidR="00302546" w:rsidRPr="005505DF">
        <w:rPr>
          <w:rFonts w:ascii="Arial" w:hAnsi="Arial"/>
          <w:sz w:val="22"/>
          <w:szCs w:val="22"/>
        </w:rPr>
        <w:t>lue</w:t>
      </w:r>
      <w:r w:rsidRPr="005505DF">
        <w:rPr>
          <w:rFonts w:ascii="Arial" w:hAnsi="Arial"/>
          <w:sz w:val="22"/>
          <w:szCs w:val="22"/>
        </w:rPr>
        <w:t xml:space="preserve">) : </w:t>
      </w:r>
      <w:r w:rsidR="005D4B5B" w:rsidRPr="005505DF">
        <w:rPr>
          <w:rFonts w:ascii="Arial" w:hAnsi="Arial"/>
          <w:sz w:val="22"/>
          <w:szCs w:val="22"/>
        </w:rPr>
        <w:t>19 019</w:t>
      </w:r>
      <w:r w:rsidRPr="005505DF">
        <w:rPr>
          <w:rFonts w:ascii="Arial" w:hAnsi="Arial"/>
          <w:sz w:val="22"/>
          <w:szCs w:val="22"/>
        </w:rPr>
        <w:t xml:space="preserve"> véhicules facturés</w:t>
      </w:r>
    </w:p>
    <w:p w14:paraId="6B81AC46" w14:textId="2B9FB3FA" w:rsidR="007524FE" w:rsidRPr="005505DF" w:rsidRDefault="007524FE" w:rsidP="007524FE">
      <w:pPr>
        <w:spacing w:line="276" w:lineRule="auto"/>
        <w:rPr>
          <w:rFonts w:ascii="Arial" w:hAnsi="Arial"/>
          <w:sz w:val="22"/>
          <w:szCs w:val="22"/>
        </w:rPr>
      </w:pPr>
      <w:r w:rsidRPr="005505DF">
        <w:rPr>
          <w:rFonts w:ascii="Arial" w:hAnsi="Arial"/>
          <w:sz w:val="22"/>
          <w:szCs w:val="22"/>
        </w:rPr>
        <w:t xml:space="preserve">France : </w:t>
      </w:r>
      <w:r w:rsidR="005D4B5B" w:rsidRPr="005505DF">
        <w:rPr>
          <w:rFonts w:ascii="Arial" w:hAnsi="Arial"/>
          <w:sz w:val="22"/>
          <w:szCs w:val="22"/>
        </w:rPr>
        <w:t>17 937</w:t>
      </w:r>
      <w:r w:rsidRPr="005505DF">
        <w:rPr>
          <w:rFonts w:ascii="Arial" w:hAnsi="Arial"/>
          <w:sz w:val="22"/>
          <w:szCs w:val="22"/>
        </w:rPr>
        <w:t xml:space="preserve"> véhicules facturés</w:t>
      </w:r>
    </w:p>
    <w:p w14:paraId="68BAF2D0" w14:textId="0323F3CF" w:rsidR="007524FE" w:rsidRPr="005505DF" w:rsidRDefault="007524FE" w:rsidP="007524FE">
      <w:pPr>
        <w:spacing w:line="276" w:lineRule="auto"/>
        <w:rPr>
          <w:rFonts w:ascii="Arial" w:hAnsi="Arial"/>
          <w:sz w:val="22"/>
          <w:szCs w:val="22"/>
        </w:rPr>
      </w:pPr>
      <w:r w:rsidRPr="005505DF">
        <w:rPr>
          <w:rFonts w:ascii="Arial" w:hAnsi="Arial"/>
          <w:sz w:val="22"/>
          <w:szCs w:val="22"/>
        </w:rPr>
        <w:t xml:space="preserve">Reste du monde : </w:t>
      </w:r>
      <w:r w:rsidR="005D4B5B" w:rsidRPr="005505DF">
        <w:rPr>
          <w:rFonts w:ascii="Arial" w:hAnsi="Arial"/>
          <w:sz w:val="22"/>
          <w:szCs w:val="22"/>
        </w:rPr>
        <w:t>4 161</w:t>
      </w:r>
      <w:r w:rsidRPr="005505DF">
        <w:rPr>
          <w:rFonts w:ascii="Arial" w:hAnsi="Arial"/>
          <w:sz w:val="22"/>
          <w:szCs w:val="22"/>
        </w:rPr>
        <w:t xml:space="preserve"> véhicules facturés</w:t>
      </w:r>
    </w:p>
    <w:p w14:paraId="6701F94A" w14:textId="77777777" w:rsidR="007524FE" w:rsidRPr="005505DF" w:rsidRDefault="007524FE" w:rsidP="007524FE">
      <w:pPr>
        <w:spacing w:line="276" w:lineRule="auto"/>
        <w:rPr>
          <w:rFonts w:ascii="Arial" w:hAnsi="Arial"/>
          <w:sz w:val="22"/>
          <w:szCs w:val="22"/>
        </w:rPr>
      </w:pPr>
    </w:p>
    <w:p w14:paraId="51C58305" w14:textId="77777777" w:rsidR="007524FE" w:rsidRPr="005505DF" w:rsidRDefault="007524FE" w:rsidP="007524FE">
      <w:pPr>
        <w:spacing w:line="276" w:lineRule="auto"/>
        <w:rPr>
          <w:rFonts w:ascii="Arial" w:hAnsi="Arial"/>
          <w:b/>
          <w:bCs/>
          <w:sz w:val="22"/>
          <w:szCs w:val="22"/>
        </w:rPr>
      </w:pPr>
      <w:r w:rsidRPr="005505DF">
        <w:rPr>
          <w:rFonts w:ascii="Arial" w:hAnsi="Arial"/>
          <w:b/>
          <w:bCs/>
          <w:sz w:val="22"/>
          <w:szCs w:val="22"/>
        </w:rPr>
        <w:t>Répartition des facturations par tonnage</w:t>
      </w:r>
    </w:p>
    <w:p w14:paraId="21402951" w14:textId="77777777" w:rsidR="007524FE" w:rsidRPr="005505DF" w:rsidRDefault="007524FE" w:rsidP="007524FE">
      <w:pPr>
        <w:spacing w:line="276" w:lineRule="auto"/>
        <w:rPr>
          <w:rFonts w:ascii="Arial" w:hAnsi="Arial"/>
          <w:sz w:val="22"/>
          <w:szCs w:val="22"/>
        </w:rPr>
      </w:pPr>
      <w:r w:rsidRPr="005505DF">
        <w:rPr>
          <w:rFonts w:ascii="Arial" w:hAnsi="Arial"/>
          <w:sz w:val="22"/>
          <w:szCs w:val="22"/>
        </w:rPr>
        <w:t>Gammes lourdes et intermédiaires : 26 246 véhicules facturés</w:t>
      </w:r>
    </w:p>
    <w:p w14:paraId="357DBB61" w14:textId="77777777" w:rsidR="007524FE" w:rsidRPr="005505DF" w:rsidRDefault="007524FE" w:rsidP="007524FE">
      <w:pPr>
        <w:spacing w:line="276" w:lineRule="auto"/>
        <w:rPr>
          <w:rFonts w:ascii="Arial" w:hAnsi="Arial"/>
          <w:sz w:val="22"/>
          <w:szCs w:val="22"/>
        </w:rPr>
      </w:pPr>
      <w:r w:rsidRPr="005505DF">
        <w:rPr>
          <w:rFonts w:ascii="Arial" w:hAnsi="Arial"/>
          <w:sz w:val="22"/>
          <w:szCs w:val="22"/>
        </w:rPr>
        <w:t>Véhicules utilitaires : 14 871 véhicules facturés</w:t>
      </w:r>
    </w:p>
    <w:p w14:paraId="04DB36B0" w14:textId="77777777" w:rsidR="007524FE" w:rsidRPr="005505DF" w:rsidRDefault="007524FE" w:rsidP="006548C5">
      <w:pPr>
        <w:spacing w:line="276" w:lineRule="auto"/>
        <w:ind w:left="2410"/>
        <w:rPr>
          <w:rFonts w:ascii="Arial" w:hAnsi="Arial"/>
          <w:sz w:val="22"/>
          <w:szCs w:val="22"/>
        </w:rPr>
      </w:pPr>
    </w:p>
    <w:p w14:paraId="39B3A0A4" w14:textId="6289E54E" w:rsidR="006548C5" w:rsidRPr="005505DF" w:rsidRDefault="006548C5" w:rsidP="007524FE">
      <w:pPr>
        <w:spacing w:line="276" w:lineRule="auto"/>
        <w:rPr>
          <w:rFonts w:ascii="Arial" w:hAnsi="Arial"/>
          <w:sz w:val="22"/>
          <w:szCs w:val="22"/>
        </w:rPr>
      </w:pPr>
      <w:r w:rsidRPr="005505DF">
        <w:rPr>
          <w:rFonts w:ascii="Arial" w:hAnsi="Arial"/>
          <w:sz w:val="22"/>
          <w:szCs w:val="22"/>
        </w:rPr>
        <w:t xml:space="preserve">Un indicateur positif est à </w:t>
      </w:r>
      <w:r w:rsidR="003D7F33" w:rsidRPr="005505DF">
        <w:rPr>
          <w:rFonts w:ascii="Arial" w:hAnsi="Arial"/>
          <w:sz w:val="22"/>
          <w:szCs w:val="22"/>
        </w:rPr>
        <w:t>souligner</w:t>
      </w:r>
      <w:r w:rsidRPr="005505DF">
        <w:rPr>
          <w:rFonts w:ascii="Arial" w:hAnsi="Arial"/>
          <w:sz w:val="22"/>
          <w:szCs w:val="22"/>
        </w:rPr>
        <w:t>, sur l’année 2020, Renault Trucks enregistre une hausse de ses prises de commandes de 12 % par rapport à 2019.</w:t>
      </w:r>
    </w:p>
    <w:p w14:paraId="0E3C4870" w14:textId="08706D32" w:rsidR="006548C5" w:rsidRPr="005505DF" w:rsidRDefault="006548C5" w:rsidP="006548C5">
      <w:pPr>
        <w:spacing w:line="276" w:lineRule="auto"/>
        <w:ind w:left="2410"/>
        <w:rPr>
          <w:rFonts w:ascii="Arial" w:hAnsi="Arial"/>
          <w:sz w:val="22"/>
          <w:szCs w:val="22"/>
        </w:rPr>
      </w:pPr>
    </w:p>
    <w:p w14:paraId="5C19BC1A" w14:textId="77777777" w:rsidR="00302546" w:rsidRPr="005505DF" w:rsidRDefault="00302546" w:rsidP="006548C5">
      <w:pPr>
        <w:spacing w:line="276" w:lineRule="auto"/>
        <w:ind w:left="2410"/>
        <w:rPr>
          <w:rFonts w:ascii="Arial" w:hAnsi="Arial"/>
          <w:sz w:val="22"/>
          <w:szCs w:val="22"/>
        </w:rPr>
      </w:pPr>
    </w:p>
    <w:p w14:paraId="2B44E04F" w14:textId="199A95CD" w:rsidR="006C16B7" w:rsidRPr="005505DF" w:rsidRDefault="006C16B7" w:rsidP="002B51F6">
      <w:pPr>
        <w:pStyle w:val="ListParagraph"/>
        <w:spacing w:line="276" w:lineRule="auto"/>
        <w:ind w:left="0"/>
        <w:rPr>
          <w:rFonts w:ascii="Arial" w:hAnsi="Arial"/>
          <w:b/>
          <w:bCs/>
          <w:i/>
          <w:iCs/>
          <w:sz w:val="22"/>
          <w:szCs w:val="22"/>
        </w:rPr>
      </w:pPr>
      <w:r w:rsidRPr="005505DF">
        <w:rPr>
          <w:rFonts w:ascii="Arial" w:hAnsi="Arial"/>
          <w:b/>
          <w:bCs/>
          <w:i/>
          <w:iCs/>
          <w:sz w:val="22"/>
          <w:szCs w:val="22"/>
        </w:rPr>
        <w:t>Maintien des parts de marché en Europe</w:t>
      </w:r>
      <w:r w:rsidR="007524FE" w:rsidRPr="005505DF">
        <w:rPr>
          <w:rFonts w:ascii="Arial" w:hAnsi="Arial"/>
          <w:b/>
          <w:bCs/>
          <w:i/>
          <w:iCs/>
          <w:sz w:val="22"/>
          <w:szCs w:val="22"/>
        </w:rPr>
        <w:t>, leader incontesté en France</w:t>
      </w:r>
    </w:p>
    <w:p w14:paraId="0E6B5E4B" w14:textId="77777777" w:rsidR="006C16B7" w:rsidRPr="005505DF" w:rsidRDefault="006C16B7" w:rsidP="007B1F61">
      <w:pPr>
        <w:spacing w:line="276" w:lineRule="auto"/>
        <w:ind w:left="2410"/>
        <w:rPr>
          <w:rFonts w:ascii="Arial" w:hAnsi="Arial"/>
          <w:sz w:val="22"/>
          <w:szCs w:val="22"/>
        </w:rPr>
      </w:pPr>
    </w:p>
    <w:p w14:paraId="31A5747C" w14:textId="5BFBA304" w:rsidR="000F2223" w:rsidRPr="005505DF" w:rsidRDefault="006548C5" w:rsidP="006C16B7">
      <w:pPr>
        <w:spacing w:line="276" w:lineRule="auto"/>
        <w:rPr>
          <w:rFonts w:ascii="Arial" w:hAnsi="Arial"/>
          <w:sz w:val="22"/>
          <w:szCs w:val="22"/>
        </w:rPr>
      </w:pPr>
      <w:r w:rsidRPr="005505DF">
        <w:rPr>
          <w:rFonts w:ascii="Arial" w:hAnsi="Arial"/>
          <w:sz w:val="22"/>
          <w:szCs w:val="22"/>
        </w:rPr>
        <w:t xml:space="preserve">En Europe, </w:t>
      </w:r>
      <w:r w:rsidR="000F2223" w:rsidRPr="005505DF">
        <w:rPr>
          <w:rFonts w:ascii="Arial" w:hAnsi="Arial"/>
          <w:sz w:val="22"/>
          <w:szCs w:val="22"/>
        </w:rPr>
        <w:t xml:space="preserve">grâce à la mise en place d’organisations dédiées à la marque, grâce à la </w:t>
      </w:r>
      <w:r w:rsidR="00493655" w:rsidRPr="005505DF">
        <w:rPr>
          <w:rFonts w:ascii="Arial" w:hAnsi="Arial"/>
          <w:sz w:val="22"/>
          <w:szCs w:val="22"/>
        </w:rPr>
        <w:t>création</w:t>
      </w:r>
      <w:r w:rsidR="000F2223" w:rsidRPr="005505DF">
        <w:rPr>
          <w:rFonts w:ascii="Arial" w:hAnsi="Arial"/>
          <w:sz w:val="22"/>
          <w:szCs w:val="22"/>
        </w:rPr>
        <w:t xml:space="preserve"> d’offres flexibles, </w:t>
      </w:r>
      <w:r w:rsidR="003D7F33" w:rsidRPr="005505DF">
        <w:rPr>
          <w:rFonts w:ascii="Arial" w:hAnsi="Arial"/>
          <w:sz w:val="22"/>
          <w:szCs w:val="22"/>
        </w:rPr>
        <w:t xml:space="preserve">spécifiquement </w:t>
      </w:r>
      <w:r w:rsidR="000F2223" w:rsidRPr="005505DF">
        <w:rPr>
          <w:rFonts w:ascii="Arial" w:hAnsi="Arial"/>
          <w:sz w:val="22"/>
          <w:szCs w:val="22"/>
        </w:rPr>
        <w:t xml:space="preserve">adaptées aux besoins des clients en période de crise, </w:t>
      </w:r>
      <w:r w:rsidR="007524FE" w:rsidRPr="005505DF">
        <w:rPr>
          <w:rFonts w:ascii="Arial" w:hAnsi="Arial"/>
          <w:sz w:val="22"/>
          <w:szCs w:val="22"/>
        </w:rPr>
        <w:t>Renault Trucks a maintenu ses positions</w:t>
      </w:r>
      <w:r w:rsidR="000F2223" w:rsidRPr="005505DF">
        <w:rPr>
          <w:rFonts w:ascii="Arial" w:hAnsi="Arial"/>
          <w:sz w:val="22"/>
          <w:szCs w:val="22"/>
        </w:rPr>
        <w:t xml:space="preserve"> dans un marché turbulent.</w:t>
      </w:r>
    </w:p>
    <w:p w14:paraId="38372DFD" w14:textId="31269EC3" w:rsidR="006C16B7" w:rsidRPr="005505DF" w:rsidRDefault="007524FE" w:rsidP="006C16B7">
      <w:pPr>
        <w:spacing w:line="276" w:lineRule="auto"/>
        <w:rPr>
          <w:rFonts w:ascii="Arial" w:hAnsi="Arial"/>
          <w:sz w:val="22"/>
          <w:szCs w:val="22"/>
        </w:rPr>
      </w:pPr>
      <w:r w:rsidRPr="005505DF">
        <w:rPr>
          <w:rFonts w:ascii="Arial" w:hAnsi="Arial"/>
          <w:sz w:val="22"/>
          <w:szCs w:val="22"/>
        </w:rPr>
        <w:t xml:space="preserve"> </w:t>
      </w:r>
    </w:p>
    <w:p w14:paraId="75A4E3E9" w14:textId="11E17085" w:rsidR="007524FE" w:rsidRPr="005505DF" w:rsidRDefault="007524FE" w:rsidP="006C16B7">
      <w:pPr>
        <w:spacing w:line="276" w:lineRule="auto"/>
        <w:rPr>
          <w:rFonts w:ascii="Arial" w:hAnsi="Arial"/>
          <w:sz w:val="22"/>
          <w:szCs w:val="22"/>
        </w:rPr>
      </w:pPr>
      <w:r w:rsidRPr="005505DF">
        <w:rPr>
          <w:rFonts w:ascii="Arial" w:hAnsi="Arial"/>
          <w:sz w:val="22"/>
          <w:szCs w:val="22"/>
        </w:rPr>
        <w:t xml:space="preserve">Sur le marché européen des véhicules de plus de 6 tonnes, le constructeur français enregistre une part de marché </w:t>
      </w:r>
      <w:r w:rsidR="00BB2D05" w:rsidRPr="005505DF">
        <w:rPr>
          <w:rFonts w:ascii="Arial" w:hAnsi="Arial"/>
          <w:sz w:val="22"/>
          <w:szCs w:val="22"/>
        </w:rPr>
        <w:t xml:space="preserve">stable </w:t>
      </w:r>
      <w:r w:rsidRPr="005505DF">
        <w:rPr>
          <w:rFonts w:ascii="Arial" w:hAnsi="Arial"/>
          <w:sz w:val="22"/>
          <w:szCs w:val="22"/>
        </w:rPr>
        <w:t xml:space="preserve">de 8,5 % en 2020. Avec une part de marché </w:t>
      </w:r>
      <w:r w:rsidR="00493655" w:rsidRPr="005505DF">
        <w:rPr>
          <w:rFonts w:ascii="Arial" w:hAnsi="Arial"/>
          <w:sz w:val="22"/>
          <w:szCs w:val="22"/>
        </w:rPr>
        <w:t xml:space="preserve">inchangée </w:t>
      </w:r>
      <w:r w:rsidRPr="005505DF">
        <w:rPr>
          <w:rFonts w:ascii="Arial" w:hAnsi="Arial"/>
          <w:sz w:val="22"/>
          <w:szCs w:val="22"/>
        </w:rPr>
        <w:t>sur le segment des véhicules de plus de 16 tonnes à 8,8 % et une part de marché gammes intermédiaires (6-16 tonnes) à 6,6 %, en hausse de 0,3</w:t>
      </w:r>
      <w:r w:rsidR="00BB2D05" w:rsidRPr="005505DF">
        <w:rPr>
          <w:rFonts w:ascii="Arial" w:hAnsi="Arial"/>
          <w:sz w:val="22"/>
          <w:szCs w:val="22"/>
        </w:rPr>
        <w:t> </w:t>
      </w:r>
      <w:r w:rsidRPr="005505DF">
        <w:rPr>
          <w:rFonts w:ascii="Arial" w:hAnsi="Arial"/>
          <w:sz w:val="22"/>
          <w:szCs w:val="22"/>
        </w:rPr>
        <w:t>pt.</w:t>
      </w:r>
    </w:p>
    <w:p w14:paraId="37EC1C27" w14:textId="77777777" w:rsidR="006C16B7" w:rsidRPr="005505DF" w:rsidRDefault="006C16B7" w:rsidP="006C16B7">
      <w:pPr>
        <w:spacing w:line="276" w:lineRule="auto"/>
        <w:rPr>
          <w:rFonts w:ascii="Arial" w:hAnsi="Arial"/>
          <w:sz w:val="22"/>
          <w:szCs w:val="22"/>
        </w:rPr>
      </w:pPr>
      <w:r w:rsidRPr="005505DF">
        <w:rPr>
          <w:rFonts w:ascii="Arial" w:hAnsi="Arial"/>
          <w:sz w:val="22"/>
          <w:szCs w:val="22"/>
        </w:rPr>
        <w:t>​</w:t>
      </w:r>
    </w:p>
    <w:p w14:paraId="42E063E0" w14:textId="3FF01281" w:rsidR="000F2223" w:rsidRPr="005505DF" w:rsidRDefault="000F2223" w:rsidP="000F2223">
      <w:pPr>
        <w:spacing w:line="276" w:lineRule="auto"/>
        <w:rPr>
          <w:rFonts w:ascii="Arial" w:hAnsi="Arial"/>
          <w:sz w:val="22"/>
          <w:szCs w:val="22"/>
        </w:rPr>
      </w:pPr>
      <w:r w:rsidRPr="005505DF">
        <w:rPr>
          <w:rFonts w:ascii="Arial" w:hAnsi="Arial"/>
          <w:sz w:val="22"/>
          <w:szCs w:val="22"/>
        </w:rPr>
        <w:t xml:space="preserve">En France, sur son marché domestique, Renault Trucks reste leader incontesté avec une part de marché &gt;6t à 28,3 %, en hausse de 0,6 pt. </w:t>
      </w:r>
    </w:p>
    <w:p w14:paraId="2311DF62" w14:textId="3179B50C" w:rsidR="000F2223" w:rsidRPr="005505DF" w:rsidRDefault="000F2223" w:rsidP="000F2223">
      <w:pPr>
        <w:spacing w:line="276" w:lineRule="auto"/>
        <w:rPr>
          <w:rFonts w:ascii="Arial" w:hAnsi="Arial"/>
          <w:sz w:val="22"/>
          <w:szCs w:val="22"/>
        </w:rPr>
      </w:pPr>
      <w:r w:rsidRPr="005505DF">
        <w:rPr>
          <w:rFonts w:ascii="Arial" w:hAnsi="Arial"/>
          <w:sz w:val="22"/>
          <w:szCs w:val="22"/>
        </w:rPr>
        <w:t>​</w:t>
      </w:r>
    </w:p>
    <w:p w14:paraId="1B51394B" w14:textId="071AD587" w:rsidR="006C16B7" w:rsidRPr="005505DF" w:rsidRDefault="000F2223" w:rsidP="006C16B7">
      <w:pPr>
        <w:spacing w:line="276" w:lineRule="auto"/>
        <w:rPr>
          <w:rFonts w:ascii="Arial" w:hAnsi="Arial"/>
          <w:sz w:val="22"/>
          <w:szCs w:val="22"/>
        </w:rPr>
      </w:pPr>
      <w:r w:rsidRPr="005505DF">
        <w:rPr>
          <w:rFonts w:ascii="Arial" w:hAnsi="Arial"/>
          <w:sz w:val="22"/>
          <w:szCs w:val="22"/>
        </w:rPr>
        <w:t xml:space="preserve">Un indicateur positif : </w:t>
      </w:r>
      <w:r w:rsidR="003D7F33" w:rsidRPr="005505DF">
        <w:rPr>
          <w:rFonts w:ascii="Arial" w:hAnsi="Arial"/>
          <w:sz w:val="22"/>
          <w:szCs w:val="22"/>
        </w:rPr>
        <w:t>a</w:t>
      </w:r>
      <w:r w:rsidRPr="005505DF">
        <w:rPr>
          <w:rFonts w:ascii="Arial" w:hAnsi="Arial"/>
          <w:sz w:val="22"/>
          <w:szCs w:val="22"/>
        </w:rPr>
        <w:t>u dernier trimestre 2020, Renault Trucks a enregistré une hausse de ses prises de commandes de 40 % par rapport à l’année précédente (Q4 2020 vs Q4 2019)</w:t>
      </w:r>
    </w:p>
    <w:p w14:paraId="160FAD71" w14:textId="25C4EFDF" w:rsidR="006C16B7" w:rsidRPr="005505DF" w:rsidRDefault="006C16B7" w:rsidP="006C16B7">
      <w:pPr>
        <w:spacing w:line="276" w:lineRule="auto"/>
        <w:rPr>
          <w:rFonts w:ascii="Arial" w:hAnsi="Arial"/>
          <w:sz w:val="22"/>
          <w:szCs w:val="22"/>
        </w:rPr>
      </w:pPr>
      <w:r w:rsidRPr="005505DF">
        <w:rPr>
          <w:rFonts w:ascii="Arial" w:hAnsi="Arial"/>
          <w:sz w:val="22"/>
          <w:szCs w:val="22"/>
        </w:rPr>
        <w:t>​</w:t>
      </w:r>
    </w:p>
    <w:p w14:paraId="0F33153B" w14:textId="77777777" w:rsidR="000F2223" w:rsidRPr="005505DF" w:rsidRDefault="000F2223" w:rsidP="006C16B7">
      <w:pPr>
        <w:spacing w:line="276" w:lineRule="auto"/>
        <w:rPr>
          <w:rFonts w:ascii="Arial" w:hAnsi="Arial"/>
          <w:sz w:val="22"/>
          <w:szCs w:val="22"/>
        </w:rPr>
      </w:pPr>
    </w:p>
    <w:p w14:paraId="7D203EE8" w14:textId="676D2F12" w:rsidR="000F2223" w:rsidRPr="005505DF" w:rsidRDefault="000F2223" w:rsidP="002B51F6">
      <w:pPr>
        <w:pStyle w:val="ListParagraph"/>
        <w:spacing w:line="276" w:lineRule="auto"/>
        <w:ind w:left="0"/>
        <w:rPr>
          <w:rFonts w:ascii="Arial" w:hAnsi="Arial"/>
          <w:b/>
          <w:bCs/>
          <w:i/>
          <w:iCs/>
          <w:sz w:val="22"/>
          <w:szCs w:val="22"/>
        </w:rPr>
      </w:pPr>
      <w:r w:rsidRPr="005505DF">
        <w:rPr>
          <w:rFonts w:ascii="Arial" w:hAnsi="Arial"/>
          <w:b/>
          <w:bCs/>
          <w:i/>
          <w:iCs/>
          <w:sz w:val="22"/>
          <w:szCs w:val="22"/>
        </w:rPr>
        <w:t>Des volumes en hausse de 16 % à l’international</w:t>
      </w:r>
    </w:p>
    <w:p w14:paraId="55C47173" w14:textId="35C23C65" w:rsidR="006C16B7" w:rsidRPr="005505DF" w:rsidRDefault="006C16B7" w:rsidP="006C16B7">
      <w:pPr>
        <w:spacing w:line="276" w:lineRule="auto"/>
        <w:rPr>
          <w:rFonts w:ascii="Arial" w:hAnsi="Arial"/>
          <w:sz w:val="22"/>
          <w:szCs w:val="22"/>
        </w:rPr>
      </w:pPr>
    </w:p>
    <w:p w14:paraId="6C411C2C" w14:textId="58B2E087" w:rsidR="006C16B7" w:rsidRPr="005505DF" w:rsidRDefault="000F2223" w:rsidP="006C16B7">
      <w:pPr>
        <w:spacing w:line="276" w:lineRule="auto"/>
        <w:rPr>
          <w:rFonts w:ascii="Arial" w:hAnsi="Arial"/>
          <w:sz w:val="22"/>
          <w:szCs w:val="22"/>
        </w:rPr>
      </w:pPr>
      <w:r w:rsidRPr="005505DF">
        <w:rPr>
          <w:rFonts w:ascii="Arial" w:hAnsi="Arial"/>
          <w:sz w:val="22"/>
          <w:szCs w:val="22"/>
        </w:rPr>
        <w:t xml:space="preserve">A l’international, Renault Trucks enregistre une hausse de 16 % de ses volumes de facturation. </w:t>
      </w:r>
    </w:p>
    <w:p w14:paraId="615C7388" w14:textId="77777777" w:rsidR="00314E8D" w:rsidRPr="005505DF" w:rsidRDefault="00314E8D" w:rsidP="006C16B7">
      <w:pPr>
        <w:spacing w:line="276" w:lineRule="auto"/>
        <w:rPr>
          <w:rFonts w:ascii="Arial" w:hAnsi="Arial"/>
          <w:sz w:val="22"/>
          <w:szCs w:val="22"/>
        </w:rPr>
      </w:pPr>
    </w:p>
    <w:p w14:paraId="0BACA452" w14:textId="3FAB2AA0" w:rsidR="000F2223" w:rsidRPr="005505DF" w:rsidRDefault="00314E8D" w:rsidP="006C16B7">
      <w:pPr>
        <w:spacing w:line="276" w:lineRule="auto"/>
        <w:rPr>
          <w:rFonts w:ascii="Arial" w:hAnsi="Arial"/>
          <w:sz w:val="22"/>
          <w:szCs w:val="22"/>
        </w:rPr>
      </w:pPr>
      <w:r w:rsidRPr="005505DF">
        <w:rPr>
          <w:rFonts w:ascii="Arial" w:hAnsi="Arial"/>
          <w:sz w:val="22"/>
          <w:szCs w:val="22"/>
        </w:rPr>
        <w:t>2020 a notamment été marqué</w:t>
      </w:r>
      <w:r w:rsidR="002B51F6" w:rsidRPr="005505DF">
        <w:rPr>
          <w:rFonts w:ascii="Arial" w:hAnsi="Arial"/>
          <w:sz w:val="22"/>
          <w:szCs w:val="22"/>
        </w:rPr>
        <w:t>e</w:t>
      </w:r>
      <w:r w:rsidRPr="005505DF">
        <w:rPr>
          <w:rFonts w:ascii="Arial" w:hAnsi="Arial"/>
          <w:sz w:val="22"/>
          <w:szCs w:val="22"/>
        </w:rPr>
        <w:t xml:space="preserve"> par une forte reprise en Algérie, marché historique pour Renault Trucks, avec 1 100 camions facturés, soit une augmentation de 80 % par rapport à 2019. Grâce à son usine d’assemblage implantée à Meftah, le constructeur français conforte sa position de leader en Algérie avec 47,8 % de parts de marché sur le marché des constructeurs européens de plus de 16 tonnes.</w:t>
      </w:r>
    </w:p>
    <w:p w14:paraId="6761BA49" w14:textId="2B34705E" w:rsidR="00314E8D" w:rsidRPr="005505DF" w:rsidRDefault="00314E8D" w:rsidP="006C16B7">
      <w:pPr>
        <w:spacing w:line="276" w:lineRule="auto"/>
        <w:rPr>
          <w:rFonts w:ascii="Arial" w:hAnsi="Arial"/>
          <w:sz w:val="22"/>
          <w:szCs w:val="22"/>
        </w:rPr>
      </w:pPr>
    </w:p>
    <w:p w14:paraId="32878501" w14:textId="77777777" w:rsidR="00302546" w:rsidRPr="005505DF" w:rsidRDefault="00302546" w:rsidP="006C16B7">
      <w:pPr>
        <w:spacing w:line="276" w:lineRule="auto"/>
        <w:rPr>
          <w:rFonts w:ascii="Arial" w:hAnsi="Arial"/>
          <w:sz w:val="22"/>
          <w:szCs w:val="22"/>
        </w:rPr>
      </w:pPr>
    </w:p>
    <w:p w14:paraId="15C78491" w14:textId="7E558977" w:rsidR="00314E8D" w:rsidRPr="005505DF" w:rsidRDefault="00314E8D" w:rsidP="006C16B7">
      <w:pPr>
        <w:spacing w:line="276" w:lineRule="auto"/>
        <w:rPr>
          <w:rFonts w:ascii="Arial" w:hAnsi="Arial"/>
          <w:sz w:val="22"/>
          <w:szCs w:val="22"/>
        </w:rPr>
      </w:pPr>
      <w:r w:rsidRPr="005505DF">
        <w:rPr>
          <w:rFonts w:ascii="Arial" w:hAnsi="Arial"/>
          <w:sz w:val="22"/>
          <w:szCs w:val="22"/>
        </w:rPr>
        <w:lastRenderedPageBreak/>
        <w:t>En Turquie, dans un marché très dynamique, Renault Trucks a enregistré une très forte progression de ses volumes de facturation, passant de 640 véhicules en 2019 à 1 061 en 2020.</w:t>
      </w:r>
    </w:p>
    <w:p w14:paraId="06D7BA42" w14:textId="68A1E172" w:rsidR="000F2223" w:rsidRPr="005505DF" w:rsidRDefault="000F2223" w:rsidP="006C16B7">
      <w:pPr>
        <w:spacing w:line="276" w:lineRule="auto"/>
        <w:rPr>
          <w:rFonts w:ascii="Arial" w:hAnsi="Arial"/>
          <w:sz w:val="22"/>
          <w:szCs w:val="22"/>
        </w:rPr>
      </w:pPr>
    </w:p>
    <w:p w14:paraId="2552BA31" w14:textId="2B7E52F8" w:rsidR="00314E8D" w:rsidRPr="005505DF" w:rsidRDefault="00314E8D" w:rsidP="006C16B7">
      <w:pPr>
        <w:spacing w:line="276" w:lineRule="auto"/>
        <w:rPr>
          <w:rFonts w:ascii="Arial" w:hAnsi="Arial"/>
          <w:sz w:val="22"/>
          <w:szCs w:val="22"/>
        </w:rPr>
      </w:pPr>
      <w:r w:rsidRPr="005505DF">
        <w:rPr>
          <w:rFonts w:ascii="Arial" w:hAnsi="Arial"/>
          <w:sz w:val="22"/>
          <w:szCs w:val="22"/>
        </w:rPr>
        <w:t>De bonnes performances en Afrique sub-saharienne sont à relever, où Renault Trucks propose une offre de véhicules d’occasion dédiée (Renault Trucks T X-Port et T X-64, camions transformés à la Used Trucks Factory). Renault Trucks commercialise également sur ces marchés une édition spéciale de sa gamme K, à la sécurité renforcée, le Renault Trucks K Safety Edition.</w:t>
      </w:r>
    </w:p>
    <w:p w14:paraId="42E85877" w14:textId="09C59FDA" w:rsidR="00A61EA4" w:rsidRPr="005505DF" w:rsidRDefault="00A61EA4" w:rsidP="006C16B7">
      <w:pPr>
        <w:spacing w:line="276" w:lineRule="auto"/>
        <w:rPr>
          <w:rFonts w:ascii="Arial" w:hAnsi="Arial"/>
          <w:sz w:val="22"/>
          <w:szCs w:val="22"/>
        </w:rPr>
      </w:pPr>
    </w:p>
    <w:p w14:paraId="6E54A5F1" w14:textId="77777777" w:rsidR="007D3AE7" w:rsidRPr="005505DF" w:rsidRDefault="007D3AE7" w:rsidP="007D3AE7">
      <w:pPr>
        <w:pStyle w:val="ListParagraph"/>
        <w:spacing w:line="276" w:lineRule="auto"/>
        <w:ind w:left="1418"/>
        <w:rPr>
          <w:rFonts w:ascii="Arial" w:hAnsi="Arial"/>
          <w:b/>
          <w:bCs/>
          <w:i/>
          <w:iCs/>
          <w:sz w:val="22"/>
          <w:szCs w:val="22"/>
        </w:rPr>
      </w:pPr>
    </w:p>
    <w:p w14:paraId="1C236685" w14:textId="2E2B78BA" w:rsidR="007D3AE7" w:rsidRPr="005505DF" w:rsidRDefault="007D3AE7" w:rsidP="002B51F6">
      <w:pPr>
        <w:pStyle w:val="ListParagraph"/>
        <w:spacing w:line="276" w:lineRule="auto"/>
        <w:ind w:left="0"/>
        <w:rPr>
          <w:rFonts w:ascii="Arial" w:hAnsi="Arial"/>
          <w:b/>
          <w:bCs/>
          <w:i/>
          <w:iCs/>
          <w:sz w:val="22"/>
          <w:szCs w:val="22"/>
        </w:rPr>
      </w:pPr>
      <w:r w:rsidRPr="005505DF">
        <w:rPr>
          <w:rFonts w:ascii="Arial" w:hAnsi="Arial"/>
          <w:b/>
          <w:bCs/>
          <w:i/>
          <w:iCs/>
          <w:sz w:val="22"/>
          <w:szCs w:val="22"/>
        </w:rPr>
        <w:t>Volumes record pour le véhicule d’occasion en hausse de 9 %</w:t>
      </w:r>
    </w:p>
    <w:p w14:paraId="5AA6E325" w14:textId="77777777" w:rsidR="007D3AE7" w:rsidRPr="005505DF" w:rsidRDefault="007D3AE7" w:rsidP="007D3AE7">
      <w:pPr>
        <w:pStyle w:val="ListParagraph"/>
        <w:spacing w:line="276" w:lineRule="auto"/>
        <w:ind w:left="1418"/>
        <w:rPr>
          <w:rFonts w:ascii="Arial" w:hAnsi="Arial"/>
          <w:sz w:val="22"/>
          <w:szCs w:val="22"/>
        </w:rPr>
      </w:pPr>
    </w:p>
    <w:p w14:paraId="429E488D" w14:textId="1AC086A9" w:rsidR="007D3AE7" w:rsidRPr="005505DF" w:rsidRDefault="007D3AE7" w:rsidP="007D3AE7">
      <w:pPr>
        <w:spacing w:line="276" w:lineRule="auto"/>
        <w:rPr>
          <w:rFonts w:ascii="Arial" w:hAnsi="Arial"/>
          <w:sz w:val="22"/>
          <w:szCs w:val="22"/>
        </w:rPr>
      </w:pPr>
      <w:r w:rsidRPr="005505DF">
        <w:rPr>
          <w:rFonts w:ascii="Arial" w:hAnsi="Arial"/>
          <w:sz w:val="22"/>
          <w:szCs w:val="22"/>
        </w:rPr>
        <w:t xml:space="preserve">Le véhicule d’occasion (VO) est une activité stratégique pour Renault Trucks. Les actions menées par le constructeur en termes de spécification des camions neufs (en vue de leur arrivée future sur le marché du VO), les actions entreprises durant la crise sanitaire en termes de flexibilité de financement, facilité d’interruption des contrats, etc. </w:t>
      </w:r>
      <w:r w:rsidR="008F71DB" w:rsidRPr="005505DF">
        <w:rPr>
          <w:rFonts w:ascii="Arial" w:hAnsi="Arial"/>
          <w:sz w:val="22"/>
          <w:szCs w:val="22"/>
        </w:rPr>
        <w:t xml:space="preserve">ont </w:t>
      </w:r>
      <w:r w:rsidRPr="005505DF">
        <w:rPr>
          <w:rFonts w:ascii="Arial" w:hAnsi="Arial"/>
          <w:sz w:val="22"/>
          <w:szCs w:val="22"/>
        </w:rPr>
        <w:t>permis au constructeur de tirer son épingle du jeu en 2020. Renault Trucks enregistre en effet un volume record de facturations avec 10 308 VO facturés, soit une hausse de 9 % par rapport à 2019.</w:t>
      </w:r>
    </w:p>
    <w:p w14:paraId="5CE97C26" w14:textId="77777777" w:rsidR="007D3AE7" w:rsidRPr="005505DF" w:rsidRDefault="007D3AE7" w:rsidP="007D3AE7">
      <w:pPr>
        <w:spacing w:line="276" w:lineRule="auto"/>
        <w:rPr>
          <w:rFonts w:ascii="Arial" w:hAnsi="Arial"/>
          <w:sz w:val="22"/>
          <w:szCs w:val="22"/>
        </w:rPr>
      </w:pPr>
    </w:p>
    <w:p w14:paraId="4423F5D7" w14:textId="08817F8E" w:rsidR="007D3AE7" w:rsidRPr="005505DF" w:rsidRDefault="007D3AE7" w:rsidP="007D3AE7">
      <w:pPr>
        <w:spacing w:line="276" w:lineRule="auto"/>
        <w:rPr>
          <w:rFonts w:ascii="Arial" w:hAnsi="Arial"/>
          <w:sz w:val="22"/>
          <w:szCs w:val="22"/>
        </w:rPr>
      </w:pPr>
      <w:r w:rsidRPr="005505DF">
        <w:rPr>
          <w:rFonts w:ascii="Arial" w:hAnsi="Arial"/>
          <w:sz w:val="22"/>
          <w:szCs w:val="22"/>
        </w:rPr>
        <w:t xml:space="preserve">Renault Trucks a également augmenté de manière significative sa performance en matière de services associés au VO, avec une pénétration </w:t>
      </w:r>
      <w:r w:rsidR="00887CB0" w:rsidRPr="005505DF">
        <w:rPr>
          <w:rFonts w:ascii="Arial" w:hAnsi="Arial"/>
          <w:sz w:val="22"/>
          <w:szCs w:val="22"/>
        </w:rPr>
        <w:t xml:space="preserve">des </w:t>
      </w:r>
      <w:r w:rsidRPr="005505DF">
        <w:rPr>
          <w:rFonts w:ascii="Arial" w:hAnsi="Arial"/>
          <w:sz w:val="22"/>
          <w:szCs w:val="22"/>
        </w:rPr>
        <w:t xml:space="preserve">services en hausse de 4 points par rapport à 2019, s’établissant à 28 %. Le nombre de camions d’occasion vendus avec un contrat de garantie </w:t>
      </w:r>
      <w:r w:rsidRPr="005505DF">
        <w:rPr>
          <w:rFonts w:ascii="Arial" w:hAnsi="Arial"/>
          <w:i/>
          <w:iCs/>
          <w:sz w:val="22"/>
          <w:szCs w:val="22"/>
        </w:rPr>
        <w:t>Selection</w:t>
      </w:r>
      <w:r w:rsidRPr="005505DF">
        <w:rPr>
          <w:rFonts w:ascii="Arial" w:hAnsi="Arial"/>
          <w:sz w:val="22"/>
          <w:szCs w:val="22"/>
        </w:rPr>
        <w:t xml:space="preserve"> a également connu une augmentation de 25 % en 2020.</w:t>
      </w:r>
    </w:p>
    <w:p w14:paraId="26071B95" w14:textId="77777777" w:rsidR="007D3AE7" w:rsidRPr="005505DF" w:rsidRDefault="007D3AE7" w:rsidP="007D3AE7">
      <w:pPr>
        <w:spacing w:line="276" w:lineRule="auto"/>
        <w:rPr>
          <w:rFonts w:ascii="Arial" w:hAnsi="Arial"/>
          <w:sz w:val="22"/>
          <w:szCs w:val="22"/>
        </w:rPr>
      </w:pPr>
    </w:p>
    <w:p w14:paraId="6F0471DC" w14:textId="52942A40" w:rsidR="007D3AE7" w:rsidRPr="005505DF" w:rsidRDefault="007D3AE7" w:rsidP="007D3AE7">
      <w:pPr>
        <w:spacing w:line="276" w:lineRule="auto"/>
        <w:rPr>
          <w:rFonts w:ascii="Arial" w:hAnsi="Arial"/>
          <w:sz w:val="22"/>
          <w:szCs w:val="22"/>
        </w:rPr>
      </w:pPr>
    </w:p>
    <w:p w14:paraId="592E6A2D" w14:textId="77777777" w:rsidR="007D3AE7" w:rsidRPr="005505DF" w:rsidRDefault="007D3AE7" w:rsidP="002B51F6">
      <w:pPr>
        <w:pStyle w:val="ListParagraph"/>
        <w:spacing w:line="276" w:lineRule="auto"/>
        <w:ind w:left="0"/>
        <w:rPr>
          <w:rFonts w:ascii="Arial" w:hAnsi="Arial"/>
          <w:b/>
          <w:bCs/>
          <w:i/>
          <w:iCs/>
          <w:sz w:val="22"/>
          <w:szCs w:val="22"/>
        </w:rPr>
      </w:pPr>
      <w:r w:rsidRPr="005505DF">
        <w:rPr>
          <w:rFonts w:ascii="Arial" w:hAnsi="Arial"/>
          <w:b/>
          <w:bCs/>
          <w:i/>
          <w:iCs/>
          <w:sz w:val="22"/>
          <w:szCs w:val="22"/>
        </w:rPr>
        <w:t>Une position unique sur le marché du véhicule d’occasion</w:t>
      </w:r>
    </w:p>
    <w:p w14:paraId="1925C620" w14:textId="77777777" w:rsidR="007D3AE7" w:rsidRPr="005505DF" w:rsidRDefault="007D3AE7" w:rsidP="007D3AE7">
      <w:pPr>
        <w:spacing w:line="276" w:lineRule="auto"/>
        <w:rPr>
          <w:rFonts w:ascii="Arial" w:hAnsi="Arial"/>
          <w:sz w:val="22"/>
          <w:szCs w:val="22"/>
        </w:rPr>
      </w:pPr>
    </w:p>
    <w:p w14:paraId="3B49EA16" w14:textId="73CA9235" w:rsidR="009E1E1B" w:rsidRPr="005505DF" w:rsidRDefault="009E1E1B" w:rsidP="007D3AE7">
      <w:pPr>
        <w:spacing w:line="276" w:lineRule="auto"/>
        <w:rPr>
          <w:rFonts w:ascii="Arial" w:hAnsi="Arial"/>
          <w:sz w:val="22"/>
          <w:szCs w:val="22"/>
        </w:rPr>
      </w:pPr>
      <w:r w:rsidRPr="005505DF">
        <w:rPr>
          <w:rFonts w:ascii="Arial" w:hAnsi="Arial"/>
          <w:sz w:val="22"/>
          <w:szCs w:val="22"/>
        </w:rPr>
        <w:t>En matière de véhicule d’occasion, Renault Trucks adopte</w:t>
      </w:r>
      <w:r w:rsidR="00887CB0" w:rsidRPr="005505DF">
        <w:rPr>
          <w:rFonts w:ascii="Arial" w:hAnsi="Arial"/>
          <w:sz w:val="22"/>
          <w:szCs w:val="22"/>
        </w:rPr>
        <w:t xml:space="preserve"> </w:t>
      </w:r>
      <w:r w:rsidRPr="005505DF">
        <w:rPr>
          <w:rFonts w:ascii="Arial" w:hAnsi="Arial"/>
          <w:sz w:val="22"/>
          <w:szCs w:val="22"/>
        </w:rPr>
        <w:t xml:space="preserve">une approche </w:t>
      </w:r>
      <w:r w:rsidR="00887CB0" w:rsidRPr="005505DF">
        <w:rPr>
          <w:rFonts w:ascii="Arial" w:hAnsi="Arial"/>
          <w:sz w:val="22"/>
          <w:szCs w:val="22"/>
        </w:rPr>
        <w:t>en rupture avec ce qui existe sur le marché, fondée entièrement</w:t>
      </w:r>
      <w:r w:rsidRPr="005505DF">
        <w:rPr>
          <w:rFonts w:ascii="Arial" w:hAnsi="Arial"/>
          <w:sz w:val="22"/>
          <w:szCs w:val="22"/>
        </w:rPr>
        <w:t xml:space="preserve"> sur l’innovation. Unique sur le marché, cette </w:t>
      </w:r>
      <w:r w:rsidR="00887CB0" w:rsidRPr="005505DF">
        <w:rPr>
          <w:rFonts w:ascii="Arial" w:hAnsi="Arial"/>
          <w:sz w:val="22"/>
          <w:szCs w:val="22"/>
        </w:rPr>
        <w:t>démarche s’appuie sur</w:t>
      </w:r>
      <w:r w:rsidRPr="005505DF">
        <w:rPr>
          <w:rFonts w:ascii="Arial" w:hAnsi="Arial"/>
          <w:sz w:val="22"/>
          <w:szCs w:val="22"/>
        </w:rPr>
        <w:t xml:space="preserve"> l’upcycling et le</w:t>
      </w:r>
      <w:r w:rsidR="00A43A8A" w:rsidRPr="005505DF">
        <w:rPr>
          <w:rFonts w:ascii="Arial" w:hAnsi="Arial"/>
          <w:sz w:val="22"/>
          <w:szCs w:val="22"/>
        </w:rPr>
        <w:t xml:space="preserve"> recycling.</w:t>
      </w:r>
    </w:p>
    <w:p w14:paraId="0EB50BFE" w14:textId="523F989D" w:rsidR="007D3AE7" w:rsidRPr="005505DF" w:rsidRDefault="007D3AE7" w:rsidP="007D3AE7">
      <w:pPr>
        <w:spacing w:line="276" w:lineRule="auto"/>
        <w:rPr>
          <w:rFonts w:ascii="Arial" w:hAnsi="Arial"/>
          <w:sz w:val="22"/>
          <w:szCs w:val="22"/>
        </w:rPr>
      </w:pPr>
    </w:p>
    <w:p w14:paraId="2D7B7541" w14:textId="59B9121A" w:rsidR="009E1E1B" w:rsidRPr="005505DF" w:rsidRDefault="009E1E1B" w:rsidP="007D3AE7">
      <w:pPr>
        <w:spacing w:line="276" w:lineRule="auto"/>
        <w:rPr>
          <w:rFonts w:ascii="Arial" w:hAnsi="Arial"/>
          <w:sz w:val="22"/>
          <w:szCs w:val="22"/>
        </w:rPr>
      </w:pPr>
      <w:r w:rsidRPr="005505DF">
        <w:rPr>
          <w:rFonts w:ascii="Arial" w:hAnsi="Arial"/>
          <w:sz w:val="22"/>
          <w:szCs w:val="22"/>
        </w:rPr>
        <w:t xml:space="preserve">La meilleure illustration en est </w:t>
      </w:r>
      <w:r w:rsidR="00887CB0" w:rsidRPr="005505DF">
        <w:rPr>
          <w:rFonts w:ascii="Arial" w:hAnsi="Arial"/>
          <w:sz w:val="22"/>
          <w:szCs w:val="22"/>
        </w:rPr>
        <w:t>s</w:t>
      </w:r>
      <w:r w:rsidRPr="005505DF">
        <w:rPr>
          <w:rFonts w:ascii="Arial" w:hAnsi="Arial"/>
          <w:sz w:val="22"/>
          <w:szCs w:val="22"/>
        </w:rPr>
        <w:t>a Used Trucks Factory, atelier spécialisé de transformation de camions d’occasion intégré au site industriel de Bourg-en-Bresse. Les transformations qui y sont effectuées font l’objet d’études R&amp;D spécifiques et répondent, en termes de processus industriel de fabrication et de contrôle qualité, à un niveau d’exigence identique à celui appliqué dans la fabrication d’un véhicule neuf. 500 véhicules supplémentaires ont été fabriqués à la Used Trucks Factory en 2020 et de nouveaux modèles ont vu le jour cette année, comme le Renault Trucks T X-64, véhicule dédié aux marchés d’Afrique et du Moyen-Orient.</w:t>
      </w:r>
    </w:p>
    <w:p w14:paraId="70A31BE3" w14:textId="77777777" w:rsidR="009E1E1B" w:rsidRPr="005505DF" w:rsidRDefault="009E1E1B" w:rsidP="007D3AE7">
      <w:pPr>
        <w:spacing w:line="276" w:lineRule="auto"/>
        <w:rPr>
          <w:rFonts w:ascii="Arial" w:hAnsi="Arial"/>
          <w:sz w:val="22"/>
          <w:szCs w:val="22"/>
        </w:rPr>
      </w:pPr>
    </w:p>
    <w:p w14:paraId="33A85ACA" w14:textId="41AA94DD" w:rsidR="009E1E1B" w:rsidRPr="005505DF" w:rsidRDefault="009E1E1B" w:rsidP="009E1E1B">
      <w:pPr>
        <w:spacing w:line="276" w:lineRule="auto"/>
        <w:rPr>
          <w:rFonts w:ascii="Arial" w:hAnsi="Arial"/>
          <w:sz w:val="22"/>
          <w:szCs w:val="22"/>
        </w:rPr>
      </w:pPr>
      <w:r w:rsidRPr="005505DF">
        <w:rPr>
          <w:rFonts w:ascii="Arial" w:hAnsi="Arial"/>
          <w:sz w:val="22"/>
          <w:szCs w:val="22"/>
        </w:rPr>
        <w:t>Renault Trucks poursuit également la mise en œuvre de sa propre filière de recyclage et de réutilisation de pièces pour poids lourds, avec Indra Automobile Recycling. Un projet validé par l’ADEME.</w:t>
      </w:r>
    </w:p>
    <w:p w14:paraId="23F9D998" w14:textId="481DC484" w:rsidR="007D3AE7" w:rsidRPr="005505DF" w:rsidRDefault="007D3AE7" w:rsidP="007D3AE7">
      <w:pPr>
        <w:spacing w:line="276" w:lineRule="auto"/>
        <w:rPr>
          <w:rFonts w:ascii="Arial" w:hAnsi="Arial"/>
          <w:sz w:val="22"/>
          <w:szCs w:val="22"/>
        </w:rPr>
      </w:pPr>
    </w:p>
    <w:p w14:paraId="5AA84F8D" w14:textId="54097562" w:rsidR="007D3AE7" w:rsidRPr="005505DF" w:rsidRDefault="009E1E1B" w:rsidP="00CF48A5">
      <w:pPr>
        <w:spacing w:line="276" w:lineRule="auto"/>
        <w:rPr>
          <w:rFonts w:ascii="Arial" w:hAnsi="Arial"/>
          <w:sz w:val="22"/>
          <w:szCs w:val="22"/>
        </w:rPr>
      </w:pPr>
      <w:r w:rsidRPr="005505DF">
        <w:rPr>
          <w:rFonts w:ascii="Arial" w:hAnsi="Arial"/>
          <w:sz w:val="22"/>
          <w:szCs w:val="22"/>
        </w:rPr>
        <w:t xml:space="preserve">Véritable pionnier dans sa manière d’aborder </w:t>
      </w:r>
      <w:r w:rsidR="00BB2D05" w:rsidRPr="005505DF">
        <w:rPr>
          <w:rFonts w:ascii="Arial" w:hAnsi="Arial"/>
          <w:sz w:val="22"/>
          <w:szCs w:val="22"/>
        </w:rPr>
        <w:t>le</w:t>
      </w:r>
      <w:r w:rsidRPr="005505DF">
        <w:rPr>
          <w:rFonts w:ascii="Arial" w:hAnsi="Arial"/>
          <w:sz w:val="22"/>
          <w:szCs w:val="22"/>
        </w:rPr>
        <w:t xml:space="preserve"> </w:t>
      </w:r>
      <w:r w:rsidR="00BB2D05" w:rsidRPr="005505DF">
        <w:rPr>
          <w:rFonts w:ascii="Arial" w:hAnsi="Arial"/>
          <w:sz w:val="22"/>
          <w:szCs w:val="22"/>
        </w:rPr>
        <w:t>véhicule d’occasion</w:t>
      </w:r>
      <w:r w:rsidRPr="005505DF">
        <w:rPr>
          <w:rFonts w:ascii="Arial" w:hAnsi="Arial"/>
          <w:sz w:val="22"/>
          <w:szCs w:val="22"/>
        </w:rPr>
        <w:t>, Renault Trucks transforme l’activité et les habitudes d’achat</w:t>
      </w:r>
      <w:r w:rsidR="00CF48A5" w:rsidRPr="005505DF">
        <w:rPr>
          <w:rFonts w:ascii="Arial" w:hAnsi="Arial"/>
          <w:sz w:val="22"/>
          <w:szCs w:val="22"/>
        </w:rPr>
        <w:t xml:space="preserve"> et accélère sa transition vers une économie circulaire.</w:t>
      </w:r>
    </w:p>
    <w:p w14:paraId="234C07AC" w14:textId="14064B10" w:rsidR="00A61EA4" w:rsidRPr="005505DF" w:rsidRDefault="00A61EA4" w:rsidP="006C16B7">
      <w:pPr>
        <w:spacing w:line="276" w:lineRule="auto"/>
        <w:rPr>
          <w:rFonts w:ascii="Arial" w:hAnsi="Arial"/>
          <w:sz w:val="22"/>
          <w:szCs w:val="22"/>
        </w:rPr>
      </w:pPr>
    </w:p>
    <w:p w14:paraId="6468464B" w14:textId="77777777" w:rsidR="00D54318" w:rsidRPr="005505DF" w:rsidRDefault="00D54318" w:rsidP="006C16B7">
      <w:pPr>
        <w:spacing w:line="276" w:lineRule="auto"/>
        <w:rPr>
          <w:rFonts w:ascii="Arial" w:hAnsi="Arial"/>
          <w:sz w:val="22"/>
          <w:szCs w:val="22"/>
        </w:rPr>
      </w:pPr>
    </w:p>
    <w:p w14:paraId="56A1BD47" w14:textId="7A77388C" w:rsidR="00D54318" w:rsidRPr="005505DF" w:rsidRDefault="00D54318" w:rsidP="002B51F6">
      <w:pPr>
        <w:pStyle w:val="ListParagraph"/>
        <w:spacing w:line="276" w:lineRule="auto"/>
        <w:ind w:left="0"/>
        <w:rPr>
          <w:rFonts w:ascii="Arial" w:hAnsi="Arial"/>
          <w:b/>
          <w:bCs/>
          <w:i/>
          <w:iCs/>
          <w:sz w:val="22"/>
          <w:szCs w:val="22"/>
        </w:rPr>
      </w:pPr>
      <w:r w:rsidRPr="005505DF">
        <w:rPr>
          <w:rFonts w:ascii="Arial" w:hAnsi="Arial"/>
          <w:b/>
          <w:bCs/>
          <w:i/>
          <w:iCs/>
          <w:sz w:val="22"/>
          <w:szCs w:val="22"/>
        </w:rPr>
        <w:t>Renault Trucks continue d’investir massivement dans la mobilité électrique</w:t>
      </w:r>
    </w:p>
    <w:p w14:paraId="0F05AAC9" w14:textId="77777777" w:rsidR="00132F42" w:rsidRPr="005505DF" w:rsidRDefault="00132F42" w:rsidP="00132F42">
      <w:pPr>
        <w:jc w:val="both"/>
        <w:rPr>
          <w:rFonts w:ascii="Arial" w:hAnsi="Arial"/>
          <w:sz w:val="22"/>
          <w:szCs w:val="22"/>
        </w:rPr>
      </w:pPr>
    </w:p>
    <w:p w14:paraId="07C2C599" w14:textId="66C45169" w:rsidR="00132F42" w:rsidRPr="005505DF" w:rsidRDefault="00132F42" w:rsidP="00132F42">
      <w:pPr>
        <w:jc w:val="both"/>
        <w:rPr>
          <w:rFonts w:ascii="Arial" w:hAnsi="Arial"/>
          <w:sz w:val="22"/>
          <w:szCs w:val="22"/>
        </w:rPr>
      </w:pPr>
      <w:r w:rsidRPr="005505DF">
        <w:rPr>
          <w:rFonts w:ascii="Arial" w:hAnsi="Arial"/>
          <w:sz w:val="22"/>
          <w:szCs w:val="22"/>
        </w:rPr>
        <w:t xml:space="preserve">S’agissant de mobilité électrique, Renault Trucks affiche des objectifs ambitieux en termes de volumes. Le constructeur annonce qu’en 2025, </w:t>
      </w:r>
      <w:r w:rsidR="00D04BD4" w:rsidRPr="005505DF">
        <w:rPr>
          <w:rFonts w:ascii="Arial" w:hAnsi="Arial"/>
          <w:sz w:val="22"/>
          <w:szCs w:val="22"/>
        </w:rPr>
        <w:t xml:space="preserve">les véhicules électriques représenteront </w:t>
      </w:r>
      <w:r w:rsidRPr="005505DF">
        <w:rPr>
          <w:rFonts w:ascii="Arial" w:hAnsi="Arial"/>
          <w:sz w:val="22"/>
          <w:szCs w:val="22"/>
        </w:rPr>
        <w:t xml:space="preserve">10 % </w:t>
      </w:r>
      <w:r w:rsidR="00D04BD4" w:rsidRPr="005505DF">
        <w:rPr>
          <w:rFonts w:ascii="Arial" w:hAnsi="Arial"/>
          <w:sz w:val="22"/>
          <w:szCs w:val="22"/>
        </w:rPr>
        <w:t xml:space="preserve">du volume </w:t>
      </w:r>
      <w:r w:rsidR="00302546" w:rsidRPr="005505DF">
        <w:rPr>
          <w:rFonts w:ascii="Arial" w:hAnsi="Arial"/>
          <w:sz w:val="22"/>
          <w:szCs w:val="22"/>
        </w:rPr>
        <w:t xml:space="preserve">total </w:t>
      </w:r>
      <w:r w:rsidR="00D04BD4" w:rsidRPr="005505DF">
        <w:rPr>
          <w:rFonts w:ascii="Arial" w:hAnsi="Arial"/>
          <w:sz w:val="22"/>
          <w:szCs w:val="22"/>
        </w:rPr>
        <w:t>de ses ventes de véhicules ;</w:t>
      </w:r>
      <w:r w:rsidRPr="005505DF">
        <w:rPr>
          <w:rFonts w:ascii="Arial" w:hAnsi="Arial"/>
          <w:sz w:val="22"/>
          <w:szCs w:val="22"/>
        </w:rPr>
        <w:t xml:space="preserve"> en 2030 ils</w:t>
      </w:r>
      <w:r w:rsidR="00D04BD4" w:rsidRPr="005505DF">
        <w:rPr>
          <w:rFonts w:ascii="Arial" w:hAnsi="Arial"/>
          <w:sz w:val="22"/>
          <w:szCs w:val="22"/>
        </w:rPr>
        <w:t xml:space="preserve"> en</w:t>
      </w:r>
      <w:r w:rsidRPr="005505DF">
        <w:rPr>
          <w:rFonts w:ascii="Arial" w:hAnsi="Arial"/>
          <w:sz w:val="22"/>
          <w:szCs w:val="22"/>
        </w:rPr>
        <w:t xml:space="preserve"> </w:t>
      </w:r>
      <w:r w:rsidR="00D04BD4" w:rsidRPr="005505DF">
        <w:rPr>
          <w:rFonts w:ascii="Arial" w:hAnsi="Arial"/>
          <w:sz w:val="22"/>
          <w:szCs w:val="22"/>
        </w:rPr>
        <w:t>représenteront</w:t>
      </w:r>
      <w:r w:rsidRPr="005505DF">
        <w:rPr>
          <w:rFonts w:ascii="Arial" w:hAnsi="Arial"/>
          <w:sz w:val="22"/>
          <w:szCs w:val="22"/>
        </w:rPr>
        <w:t xml:space="preserve"> 35 %. Avec pour objectif final de proposer, en 2040, 100 % de ses véhicules sans énergies fossiles.</w:t>
      </w:r>
    </w:p>
    <w:p w14:paraId="33D02763" w14:textId="77777777" w:rsidR="00132F42" w:rsidRPr="005505DF" w:rsidRDefault="00132F42" w:rsidP="00132F42">
      <w:pPr>
        <w:jc w:val="both"/>
        <w:rPr>
          <w:rFonts w:ascii="Arial" w:hAnsi="Arial"/>
          <w:sz w:val="22"/>
          <w:szCs w:val="22"/>
        </w:rPr>
      </w:pPr>
    </w:p>
    <w:p w14:paraId="71D55A94" w14:textId="77777777" w:rsidR="00A43A8A" w:rsidRPr="005505DF" w:rsidRDefault="00A43A8A" w:rsidP="00A43B25">
      <w:pPr>
        <w:jc w:val="both"/>
        <w:rPr>
          <w:rFonts w:ascii="Arial" w:hAnsi="Arial"/>
          <w:sz w:val="22"/>
          <w:szCs w:val="22"/>
        </w:rPr>
      </w:pPr>
    </w:p>
    <w:p w14:paraId="2E9021CD" w14:textId="3D57F16B" w:rsidR="00A43B25" w:rsidRPr="005505DF" w:rsidRDefault="00132F42" w:rsidP="00A43B25">
      <w:pPr>
        <w:jc w:val="both"/>
        <w:rPr>
          <w:rFonts w:ascii="Arial" w:hAnsi="Arial"/>
          <w:sz w:val="22"/>
          <w:szCs w:val="22"/>
        </w:rPr>
      </w:pPr>
      <w:r w:rsidRPr="005505DF">
        <w:rPr>
          <w:rFonts w:ascii="Arial" w:hAnsi="Arial"/>
          <w:sz w:val="22"/>
          <w:szCs w:val="22"/>
        </w:rPr>
        <w:t xml:space="preserve">Pour ce faire, le constructeur investit massivement. </w:t>
      </w:r>
      <w:r w:rsidR="00A43B25" w:rsidRPr="005505DF">
        <w:rPr>
          <w:rFonts w:ascii="Arial" w:hAnsi="Arial"/>
          <w:sz w:val="22"/>
          <w:szCs w:val="22"/>
        </w:rPr>
        <w:t xml:space="preserve">Depuis </w:t>
      </w:r>
      <w:r w:rsidR="00BB2D05" w:rsidRPr="005505DF">
        <w:rPr>
          <w:rFonts w:ascii="Arial" w:hAnsi="Arial"/>
          <w:sz w:val="22"/>
          <w:szCs w:val="22"/>
        </w:rPr>
        <w:t xml:space="preserve">mars </w:t>
      </w:r>
      <w:r w:rsidR="00A43B25" w:rsidRPr="005505DF">
        <w:rPr>
          <w:rFonts w:ascii="Arial" w:hAnsi="Arial"/>
          <w:sz w:val="22"/>
          <w:szCs w:val="22"/>
        </w:rPr>
        <w:t>20</w:t>
      </w:r>
      <w:r w:rsidR="00BB2D05" w:rsidRPr="005505DF">
        <w:rPr>
          <w:rFonts w:ascii="Arial" w:hAnsi="Arial"/>
          <w:sz w:val="22"/>
          <w:szCs w:val="22"/>
        </w:rPr>
        <w:t>20</w:t>
      </w:r>
      <w:r w:rsidR="00A43B25" w:rsidRPr="005505DF">
        <w:rPr>
          <w:rFonts w:ascii="Arial" w:hAnsi="Arial"/>
          <w:sz w:val="22"/>
          <w:szCs w:val="22"/>
        </w:rPr>
        <w:t xml:space="preserve">, </w:t>
      </w:r>
      <w:r w:rsidRPr="005505DF">
        <w:rPr>
          <w:rFonts w:ascii="Arial" w:hAnsi="Arial"/>
          <w:sz w:val="22"/>
          <w:szCs w:val="22"/>
        </w:rPr>
        <w:t>il</w:t>
      </w:r>
      <w:r w:rsidR="00A43B25" w:rsidRPr="005505DF">
        <w:rPr>
          <w:rFonts w:ascii="Arial" w:hAnsi="Arial"/>
          <w:sz w:val="22"/>
          <w:szCs w:val="22"/>
        </w:rPr>
        <w:t xml:space="preserve"> </w:t>
      </w:r>
      <w:r w:rsidRPr="005505DF">
        <w:rPr>
          <w:rFonts w:ascii="Arial" w:hAnsi="Arial"/>
          <w:sz w:val="22"/>
          <w:szCs w:val="22"/>
        </w:rPr>
        <w:t>a démarré la production</w:t>
      </w:r>
      <w:r w:rsidR="00A43B25" w:rsidRPr="005505DF">
        <w:rPr>
          <w:rFonts w:ascii="Arial" w:hAnsi="Arial"/>
          <w:sz w:val="22"/>
          <w:szCs w:val="22"/>
        </w:rPr>
        <w:t xml:space="preserve"> </w:t>
      </w:r>
      <w:r w:rsidR="00BB2D05" w:rsidRPr="005505DF">
        <w:rPr>
          <w:rFonts w:ascii="Arial" w:hAnsi="Arial"/>
          <w:sz w:val="22"/>
          <w:szCs w:val="22"/>
        </w:rPr>
        <w:t>de</w:t>
      </w:r>
      <w:r w:rsidR="00A43B25" w:rsidRPr="005505DF">
        <w:rPr>
          <w:rFonts w:ascii="Arial" w:hAnsi="Arial"/>
          <w:sz w:val="22"/>
          <w:szCs w:val="22"/>
        </w:rPr>
        <w:t xml:space="preserve"> série</w:t>
      </w:r>
      <w:r w:rsidRPr="005505DF">
        <w:rPr>
          <w:rFonts w:ascii="Arial" w:hAnsi="Arial"/>
          <w:sz w:val="22"/>
          <w:szCs w:val="22"/>
        </w:rPr>
        <w:t xml:space="preserve"> de</w:t>
      </w:r>
      <w:r w:rsidR="00BB2D05" w:rsidRPr="005505DF">
        <w:rPr>
          <w:rFonts w:ascii="Arial" w:hAnsi="Arial"/>
          <w:sz w:val="22"/>
          <w:szCs w:val="22"/>
        </w:rPr>
        <w:t xml:space="preserve"> </w:t>
      </w:r>
      <w:r w:rsidR="00A43B25" w:rsidRPr="005505DF">
        <w:rPr>
          <w:rFonts w:ascii="Arial" w:hAnsi="Arial"/>
          <w:sz w:val="22"/>
          <w:szCs w:val="22"/>
        </w:rPr>
        <w:t>sa deuxième génération de véhicules électriques</w:t>
      </w:r>
      <w:r w:rsidRPr="005505DF">
        <w:rPr>
          <w:rFonts w:ascii="Arial" w:hAnsi="Arial"/>
          <w:sz w:val="22"/>
          <w:szCs w:val="22"/>
        </w:rPr>
        <w:t>, dans son usine de Blainville-sur-Orne</w:t>
      </w:r>
      <w:r w:rsidR="00D04BD4" w:rsidRPr="005505DF">
        <w:rPr>
          <w:rFonts w:ascii="Arial" w:hAnsi="Arial"/>
          <w:sz w:val="22"/>
          <w:szCs w:val="22"/>
        </w:rPr>
        <w:t xml:space="preserve"> et </w:t>
      </w:r>
      <w:r w:rsidRPr="005505DF">
        <w:rPr>
          <w:rFonts w:ascii="Arial" w:hAnsi="Arial"/>
          <w:sz w:val="22"/>
          <w:szCs w:val="22"/>
        </w:rPr>
        <w:t xml:space="preserve">commercialise </w:t>
      </w:r>
      <w:r w:rsidR="00D04BD4" w:rsidRPr="005505DF">
        <w:rPr>
          <w:rFonts w:ascii="Arial" w:hAnsi="Arial"/>
          <w:sz w:val="22"/>
          <w:szCs w:val="22"/>
        </w:rPr>
        <w:t xml:space="preserve">aujourd’hui </w:t>
      </w:r>
      <w:r w:rsidRPr="005505DF">
        <w:rPr>
          <w:rFonts w:ascii="Arial" w:hAnsi="Arial"/>
          <w:sz w:val="22"/>
          <w:szCs w:val="22"/>
        </w:rPr>
        <w:t xml:space="preserve">la </w:t>
      </w:r>
      <w:r w:rsidR="00D04BD4" w:rsidRPr="005505DF">
        <w:rPr>
          <w:rFonts w:ascii="Arial" w:hAnsi="Arial"/>
          <w:sz w:val="22"/>
          <w:szCs w:val="22"/>
        </w:rPr>
        <w:t xml:space="preserve">gamme électrique la </w:t>
      </w:r>
      <w:r w:rsidRPr="005505DF">
        <w:rPr>
          <w:rFonts w:ascii="Arial" w:hAnsi="Arial"/>
          <w:sz w:val="22"/>
          <w:szCs w:val="22"/>
        </w:rPr>
        <w:t>plus large du marché</w:t>
      </w:r>
      <w:r w:rsidR="00D04BD4" w:rsidRPr="005505DF">
        <w:rPr>
          <w:rFonts w:ascii="Arial" w:hAnsi="Arial"/>
          <w:sz w:val="22"/>
          <w:szCs w:val="22"/>
        </w:rPr>
        <w:t>. Renault Trucks D Z.E., D Wide Z.E. et Master Z.E., une gamme</w:t>
      </w:r>
      <w:r w:rsidRPr="005505DF">
        <w:rPr>
          <w:rFonts w:ascii="Arial" w:hAnsi="Arial"/>
          <w:sz w:val="22"/>
          <w:szCs w:val="22"/>
        </w:rPr>
        <w:t xml:space="preserve"> qui s’étend </w:t>
      </w:r>
      <w:r w:rsidR="00A43B25" w:rsidRPr="005505DF">
        <w:rPr>
          <w:rFonts w:ascii="Arial" w:hAnsi="Arial"/>
          <w:sz w:val="22"/>
          <w:szCs w:val="22"/>
        </w:rPr>
        <w:t>de 3,1 à 26 tonnes</w:t>
      </w:r>
      <w:r w:rsidR="00D04BD4" w:rsidRPr="005505DF">
        <w:rPr>
          <w:rFonts w:ascii="Arial" w:hAnsi="Arial"/>
          <w:sz w:val="22"/>
          <w:szCs w:val="22"/>
        </w:rPr>
        <w:t xml:space="preserve"> et répond </w:t>
      </w:r>
      <w:r w:rsidR="00A43B25" w:rsidRPr="005505DF">
        <w:rPr>
          <w:rFonts w:ascii="Arial" w:hAnsi="Arial"/>
          <w:sz w:val="22"/>
          <w:szCs w:val="22"/>
        </w:rPr>
        <w:t>aux exigences urbaines de la livraison</w:t>
      </w:r>
      <w:r w:rsidR="00D04BD4" w:rsidRPr="005505DF">
        <w:rPr>
          <w:rFonts w:ascii="Arial" w:hAnsi="Arial"/>
          <w:sz w:val="22"/>
          <w:szCs w:val="22"/>
        </w:rPr>
        <w:t xml:space="preserve">, </w:t>
      </w:r>
      <w:r w:rsidR="008F71DB" w:rsidRPr="005505DF">
        <w:rPr>
          <w:rFonts w:ascii="Arial" w:hAnsi="Arial"/>
          <w:sz w:val="22"/>
          <w:szCs w:val="22"/>
        </w:rPr>
        <w:t xml:space="preserve">de la </w:t>
      </w:r>
      <w:r w:rsidR="00A43B25" w:rsidRPr="005505DF">
        <w:rPr>
          <w:rFonts w:ascii="Arial" w:hAnsi="Arial"/>
          <w:sz w:val="22"/>
          <w:szCs w:val="22"/>
        </w:rPr>
        <w:t xml:space="preserve">distribution </w:t>
      </w:r>
      <w:r w:rsidR="00D04BD4" w:rsidRPr="005505DF">
        <w:rPr>
          <w:rFonts w:ascii="Arial" w:hAnsi="Arial"/>
          <w:sz w:val="22"/>
          <w:szCs w:val="22"/>
        </w:rPr>
        <w:t>ou encore de la</w:t>
      </w:r>
      <w:r w:rsidR="00A43B25" w:rsidRPr="005505DF">
        <w:rPr>
          <w:rFonts w:ascii="Arial" w:hAnsi="Arial"/>
          <w:sz w:val="22"/>
          <w:szCs w:val="22"/>
        </w:rPr>
        <w:t xml:space="preserve"> collecte de déchets. </w:t>
      </w:r>
    </w:p>
    <w:p w14:paraId="17B4071C" w14:textId="77777777" w:rsidR="00D04BD4" w:rsidRPr="005505DF" w:rsidRDefault="00D04BD4" w:rsidP="00A43B25">
      <w:pPr>
        <w:jc w:val="both"/>
        <w:rPr>
          <w:rFonts w:ascii="Arial" w:hAnsi="Arial"/>
          <w:sz w:val="22"/>
          <w:szCs w:val="22"/>
        </w:rPr>
      </w:pPr>
    </w:p>
    <w:p w14:paraId="53297086" w14:textId="49AECD33" w:rsidR="000B7974" w:rsidRPr="005505DF" w:rsidRDefault="000B7974" w:rsidP="000B7974">
      <w:pPr>
        <w:rPr>
          <w:rFonts w:ascii="Arial" w:hAnsi="Arial"/>
          <w:sz w:val="22"/>
          <w:szCs w:val="22"/>
        </w:rPr>
      </w:pPr>
      <w:r w:rsidRPr="005505DF">
        <w:rPr>
          <w:rFonts w:ascii="Arial" w:hAnsi="Arial"/>
          <w:sz w:val="22"/>
          <w:szCs w:val="22"/>
        </w:rPr>
        <w:t>Pour accompagner ses clients dans l’accélération de leur transition énergétique, Renault Trucks a mis en place une nouvelle organisation commerciale dédiée à la mobilité électrique.</w:t>
      </w:r>
    </w:p>
    <w:p w14:paraId="042F8BC1" w14:textId="77777777" w:rsidR="000B7974" w:rsidRPr="005505DF" w:rsidRDefault="000B7974" w:rsidP="00A43B25">
      <w:pPr>
        <w:jc w:val="both"/>
        <w:rPr>
          <w:rFonts w:ascii="Arial" w:hAnsi="Arial"/>
          <w:sz w:val="22"/>
          <w:szCs w:val="22"/>
        </w:rPr>
      </w:pPr>
    </w:p>
    <w:p w14:paraId="088CFCD3" w14:textId="19EF1D8A" w:rsidR="00A43B25" w:rsidRPr="005505DF" w:rsidRDefault="000B7974" w:rsidP="00A43B25">
      <w:pPr>
        <w:jc w:val="both"/>
        <w:rPr>
          <w:rFonts w:ascii="Arial" w:hAnsi="Arial"/>
          <w:sz w:val="22"/>
          <w:szCs w:val="22"/>
        </w:rPr>
      </w:pPr>
      <w:r w:rsidRPr="005505DF">
        <w:rPr>
          <w:rFonts w:ascii="Arial" w:hAnsi="Arial"/>
          <w:sz w:val="22"/>
          <w:szCs w:val="22"/>
        </w:rPr>
        <w:t xml:space="preserve">En parallèle, le constructeur </w:t>
      </w:r>
      <w:r w:rsidR="00132F42" w:rsidRPr="005505DF">
        <w:rPr>
          <w:rFonts w:ascii="Arial" w:hAnsi="Arial"/>
          <w:sz w:val="22"/>
          <w:szCs w:val="22"/>
        </w:rPr>
        <w:t>poursuit ses investissements</w:t>
      </w:r>
      <w:r w:rsidR="00A43B25" w:rsidRPr="005505DF">
        <w:rPr>
          <w:rFonts w:ascii="Arial" w:hAnsi="Arial"/>
          <w:sz w:val="22"/>
          <w:szCs w:val="22"/>
        </w:rPr>
        <w:t xml:space="preserve"> </w:t>
      </w:r>
      <w:r w:rsidR="00BB2D05" w:rsidRPr="005505DF">
        <w:rPr>
          <w:rFonts w:ascii="Arial" w:hAnsi="Arial"/>
          <w:sz w:val="22"/>
          <w:szCs w:val="22"/>
        </w:rPr>
        <w:t xml:space="preserve">pour </w:t>
      </w:r>
      <w:r w:rsidR="00A43B25" w:rsidRPr="005505DF">
        <w:rPr>
          <w:rFonts w:ascii="Arial" w:hAnsi="Arial"/>
          <w:sz w:val="22"/>
          <w:szCs w:val="22"/>
        </w:rPr>
        <w:t>étendre l’électrification de sa gamme de véhicules à tous les usages</w:t>
      </w:r>
      <w:r w:rsidR="00132F42" w:rsidRPr="005505DF">
        <w:rPr>
          <w:rFonts w:ascii="Arial" w:hAnsi="Arial"/>
          <w:sz w:val="22"/>
          <w:szCs w:val="22"/>
        </w:rPr>
        <w:t xml:space="preserve">. Dès 2023, une offre électrique </w:t>
      </w:r>
      <w:r w:rsidRPr="005505DF">
        <w:rPr>
          <w:rFonts w:ascii="Arial" w:hAnsi="Arial"/>
          <w:sz w:val="22"/>
          <w:szCs w:val="22"/>
        </w:rPr>
        <w:t xml:space="preserve">sera disponible </w:t>
      </w:r>
      <w:r w:rsidR="00132F42" w:rsidRPr="005505DF">
        <w:rPr>
          <w:rFonts w:ascii="Arial" w:hAnsi="Arial"/>
          <w:sz w:val="22"/>
          <w:szCs w:val="22"/>
        </w:rPr>
        <w:t>pour chaque segment</w:t>
      </w:r>
      <w:r w:rsidRPr="005505DF">
        <w:rPr>
          <w:rFonts w:ascii="Arial" w:hAnsi="Arial"/>
          <w:sz w:val="22"/>
          <w:szCs w:val="22"/>
        </w:rPr>
        <w:t> :</w:t>
      </w:r>
      <w:r w:rsidR="00132F42" w:rsidRPr="005505DF">
        <w:rPr>
          <w:rFonts w:ascii="Arial" w:hAnsi="Arial"/>
          <w:sz w:val="22"/>
          <w:szCs w:val="22"/>
        </w:rPr>
        <w:t xml:space="preserve"> distribution</w:t>
      </w:r>
      <w:r w:rsidR="00A43B25" w:rsidRPr="005505DF">
        <w:rPr>
          <w:rFonts w:ascii="Arial" w:hAnsi="Arial"/>
          <w:sz w:val="22"/>
          <w:szCs w:val="22"/>
        </w:rPr>
        <w:t>, construction</w:t>
      </w:r>
      <w:r w:rsidRPr="005505DF">
        <w:rPr>
          <w:rFonts w:ascii="Arial" w:hAnsi="Arial"/>
          <w:sz w:val="22"/>
          <w:szCs w:val="22"/>
        </w:rPr>
        <w:t xml:space="preserve"> et</w:t>
      </w:r>
      <w:r w:rsidR="00A43B25" w:rsidRPr="005505DF">
        <w:rPr>
          <w:rFonts w:ascii="Arial" w:hAnsi="Arial"/>
          <w:sz w:val="22"/>
          <w:szCs w:val="22"/>
        </w:rPr>
        <w:t xml:space="preserve"> longue distance</w:t>
      </w:r>
      <w:r w:rsidR="00132F42" w:rsidRPr="005505DF">
        <w:rPr>
          <w:rFonts w:ascii="Arial" w:hAnsi="Arial"/>
          <w:sz w:val="22"/>
          <w:szCs w:val="22"/>
        </w:rPr>
        <w:t xml:space="preserve">. </w:t>
      </w:r>
    </w:p>
    <w:p w14:paraId="64C90577" w14:textId="77777777" w:rsidR="00132F42" w:rsidRPr="005505DF" w:rsidRDefault="00132F42" w:rsidP="00A43B25">
      <w:pPr>
        <w:jc w:val="both"/>
        <w:rPr>
          <w:rFonts w:ascii="Arial" w:hAnsi="Arial"/>
          <w:sz w:val="22"/>
          <w:szCs w:val="22"/>
        </w:rPr>
      </w:pPr>
    </w:p>
    <w:p w14:paraId="2E33D9E8" w14:textId="77777777" w:rsidR="00B32982" w:rsidRPr="005505DF" w:rsidRDefault="00B32982" w:rsidP="00B32982">
      <w:pPr>
        <w:rPr>
          <w:rFonts w:ascii="Arial" w:hAnsi="Arial"/>
          <w:sz w:val="22"/>
          <w:szCs w:val="22"/>
        </w:rPr>
      </w:pPr>
    </w:p>
    <w:p w14:paraId="139ED975" w14:textId="28F895A8" w:rsidR="00D54318" w:rsidRPr="005505DF" w:rsidRDefault="00D54318">
      <w:pPr>
        <w:rPr>
          <w:rFonts w:cs="Arial"/>
          <w:b/>
          <w:i/>
          <w:sz w:val="18"/>
          <w:szCs w:val="18"/>
        </w:rPr>
      </w:pPr>
    </w:p>
    <w:p w14:paraId="639205A0" w14:textId="73EEC2C8" w:rsidR="00302546" w:rsidRPr="005505DF" w:rsidRDefault="00302546">
      <w:pPr>
        <w:rPr>
          <w:rFonts w:cs="Arial"/>
          <w:b/>
          <w:i/>
          <w:sz w:val="18"/>
          <w:szCs w:val="18"/>
        </w:rPr>
      </w:pPr>
    </w:p>
    <w:p w14:paraId="29B375EF" w14:textId="64C00E4A" w:rsidR="00302546" w:rsidRPr="005505DF" w:rsidRDefault="00302546">
      <w:pPr>
        <w:rPr>
          <w:rFonts w:cs="Arial"/>
          <w:b/>
          <w:i/>
          <w:sz w:val="18"/>
          <w:szCs w:val="18"/>
        </w:rPr>
      </w:pPr>
    </w:p>
    <w:p w14:paraId="36F11D20" w14:textId="77777777" w:rsidR="00302546" w:rsidRPr="005505DF" w:rsidRDefault="00302546">
      <w:pPr>
        <w:rPr>
          <w:rFonts w:cs="Arial"/>
          <w:b/>
          <w:i/>
          <w:sz w:val="18"/>
          <w:szCs w:val="18"/>
        </w:rPr>
      </w:pPr>
    </w:p>
    <w:p w14:paraId="51FB18E4" w14:textId="5AF73236" w:rsidR="00276F2E" w:rsidRPr="005505DF" w:rsidRDefault="00276F2E" w:rsidP="00B76752">
      <w:pPr>
        <w:pStyle w:val="TEXTECOURANT"/>
        <w:spacing w:line="276" w:lineRule="auto"/>
        <w:ind w:left="0"/>
        <w:rPr>
          <w:b/>
          <w:bCs/>
          <w:color w:val="E32329" w:themeColor="background2"/>
          <w:sz w:val="18"/>
          <w:szCs w:val="18"/>
        </w:rPr>
      </w:pPr>
    </w:p>
    <w:p w14:paraId="584E166F" w14:textId="46BF91D7" w:rsidR="00302546" w:rsidRPr="005505DF" w:rsidRDefault="00302546" w:rsidP="00B76752">
      <w:pPr>
        <w:pStyle w:val="TEXTECOURANT"/>
        <w:spacing w:line="276" w:lineRule="auto"/>
        <w:ind w:left="0"/>
        <w:rPr>
          <w:b/>
          <w:bCs/>
          <w:color w:val="E32329" w:themeColor="background2"/>
          <w:sz w:val="18"/>
          <w:szCs w:val="18"/>
        </w:rPr>
      </w:pPr>
    </w:p>
    <w:p w14:paraId="3E4AC610" w14:textId="559D2F4D" w:rsidR="00302546" w:rsidRPr="005505DF" w:rsidRDefault="00302546" w:rsidP="00B76752">
      <w:pPr>
        <w:pStyle w:val="TEXTECOURANT"/>
        <w:spacing w:line="276" w:lineRule="auto"/>
        <w:ind w:left="0"/>
        <w:rPr>
          <w:b/>
          <w:bCs/>
          <w:color w:val="E32329" w:themeColor="background2"/>
          <w:sz w:val="18"/>
          <w:szCs w:val="18"/>
        </w:rPr>
      </w:pPr>
    </w:p>
    <w:p w14:paraId="0A2C6E80" w14:textId="77777777" w:rsidR="00302546" w:rsidRPr="005505DF" w:rsidRDefault="00302546" w:rsidP="00B76752">
      <w:pPr>
        <w:pStyle w:val="TEXTECOURANT"/>
        <w:spacing w:line="276" w:lineRule="auto"/>
        <w:ind w:left="0"/>
        <w:rPr>
          <w:b/>
          <w:bCs/>
          <w:color w:val="E32329" w:themeColor="background2"/>
          <w:sz w:val="18"/>
          <w:szCs w:val="18"/>
        </w:rPr>
      </w:pPr>
    </w:p>
    <w:p w14:paraId="28F6B5C7" w14:textId="77777777" w:rsidR="00276F2E" w:rsidRPr="005505DF" w:rsidRDefault="00276F2E" w:rsidP="00B76752">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5505DF" w14:paraId="68BFBD5B" w14:textId="77777777" w:rsidTr="007422D9">
        <w:trPr>
          <w:trHeight w:val="964"/>
        </w:trPr>
        <w:tc>
          <w:tcPr>
            <w:tcW w:w="4670" w:type="dxa"/>
            <w:vAlign w:val="center"/>
          </w:tcPr>
          <w:p w14:paraId="1BA849B2" w14:textId="77777777" w:rsidR="00276F2E" w:rsidRPr="005505DF" w:rsidRDefault="00276F2E" w:rsidP="00B76752">
            <w:pPr>
              <w:pStyle w:val="TEXTECOURANT"/>
              <w:spacing w:line="276" w:lineRule="auto"/>
              <w:ind w:left="0"/>
              <w:rPr>
                <w:b/>
                <w:bCs/>
                <w:color w:val="E32329" w:themeColor="background2"/>
                <w:sz w:val="18"/>
                <w:szCs w:val="18"/>
              </w:rPr>
            </w:pPr>
            <w:r w:rsidRPr="005505DF">
              <w:rPr>
                <w:b/>
                <w:bCs/>
                <w:color w:val="E32329" w:themeColor="background2"/>
                <w:sz w:val="18"/>
                <w:szCs w:val="18"/>
              </w:rPr>
              <w:t xml:space="preserve">Pour toute information complémentaire : </w:t>
            </w:r>
          </w:p>
        </w:tc>
        <w:tc>
          <w:tcPr>
            <w:tcW w:w="4670" w:type="dxa"/>
            <w:vAlign w:val="center"/>
          </w:tcPr>
          <w:p w14:paraId="221FE032" w14:textId="77777777" w:rsidR="00276F2E" w:rsidRPr="005505DF" w:rsidRDefault="00276F2E" w:rsidP="00B76752">
            <w:pPr>
              <w:pStyle w:val="TEXTECOURANT"/>
              <w:spacing w:line="276" w:lineRule="auto"/>
              <w:ind w:left="0"/>
              <w:rPr>
                <w:color w:val="4A4644" w:themeColor="text2"/>
                <w:sz w:val="18"/>
                <w:szCs w:val="18"/>
                <w:lang w:val="en-US"/>
              </w:rPr>
            </w:pPr>
            <w:r w:rsidRPr="005505DF">
              <w:rPr>
                <w:b/>
                <w:bCs/>
                <w:color w:val="4A4644" w:themeColor="text2"/>
                <w:sz w:val="18"/>
                <w:szCs w:val="18"/>
                <w:lang w:val="en-US"/>
              </w:rPr>
              <w:t>Séveryne Molard</w:t>
            </w:r>
            <w:r w:rsidRPr="005505DF">
              <w:rPr>
                <w:color w:val="4A4644" w:themeColor="text2"/>
                <w:sz w:val="18"/>
                <w:szCs w:val="18"/>
                <w:lang w:val="en-US"/>
              </w:rPr>
              <w:cr/>
              <w:t>Tel. +33 (0)4 81 93 09 52</w:t>
            </w:r>
          </w:p>
          <w:p w14:paraId="3BE8B049" w14:textId="77777777" w:rsidR="00276F2E" w:rsidRPr="00E775B7" w:rsidRDefault="00276F2E" w:rsidP="00B76752">
            <w:pPr>
              <w:pStyle w:val="TEXTECOURANT"/>
              <w:spacing w:line="276" w:lineRule="auto"/>
              <w:ind w:left="0"/>
              <w:rPr>
                <w:sz w:val="18"/>
                <w:szCs w:val="18"/>
                <w:lang w:val="en-US"/>
              </w:rPr>
            </w:pPr>
            <w:r w:rsidRPr="005505DF">
              <w:rPr>
                <w:color w:val="4A4644" w:themeColor="text2"/>
                <w:sz w:val="18"/>
                <w:szCs w:val="18"/>
                <w:lang w:val="en-US"/>
              </w:rPr>
              <w:t>severyne.molard@renault-trucks.com</w:t>
            </w:r>
          </w:p>
        </w:tc>
      </w:tr>
    </w:tbl>
    <w:p w14:paraId="1ED027EC" w14:textId="77777777" w:rsidR="00276F2E" w:rsidRPr="00E775B7" w:rsidRDefault="00276F2E" w:rsidP="00B76752">
      <w:pPr>
        <w:pStyle w:val="TEXTECOURANT"/>
        <w:tabs>
          <w:tab w:val="left" w:pos="1170"/>
        </w:tabs>
        <w:spacing w:line="276" w:lineRule="auto"/>
        <w:ind w:left="0"/>
        <w:rPr>
          <w:lang w:val="en-US"/>
        </w:rPr>
      </w:pPr>
    </w:p>
    <w:p w14:paraId="59A32B57" w14:textId="77777777" w:rsidR="00F62473" w:rsidRPr="00293C1B" w:rsidRDefault="00F62473" w:rsidP="00B76752">
      <w:pPr>
        <w:pStyle w:val="TEXTECOURANT"/>
        <w:spacing w:line="276" w:lineRule="auto"/>
        <w:ind w:left="0"/>
        <w:rPr>
          <w:color w:val="auto"/>
          <w:lang w:val="en-US"/>
        </w:rPr>
      </w:pPr>
    </w:p>
    <w:sectPr w:rsidR="00F62473" w:rsidRPr="00293C1B" w:rsidSect="0084002D">
      <w:headerReference w:type="even" r:id="rId8"/>
      <w:headerReference w:type="default" r:id="rId9"/>
      <w:footerReference w:type="even" r:id="rId10"/>
      <w:footerReference w:type="default" r:id="rId11"/>
      <w:headerReference w:type="first" r:id="rId12"/>
      <w:footerReference w:type="first" r:id="rId13"/>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2C350A" w14:textId="77777777" w:rsidR="00140B31" w:rsidRDefault="00140B31" w:rsidP="00BB5646">
      <w:r>
        <w:separator/>
      </w:r>
    </w:p>
  </w:endnote>
  <w:endnote w:type="continuationSeparator" w:id="0">
    <w:p w14:paraId="2314491F" w14:textId="77777777" w:rsidR="00140B31" w:rsidRDefault="00140B31"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9D0DD" w14:textId="77777777" w:rsidR="00D04BD4" w:rsidRDefault="00D04B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6EED9C9"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132F42">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5C1D6" w14:textId="77777777" w:rsidR="00140B31" w:rsidRDefault="00140B31" w:rsidP="00BB5646">
      <w:r>
        <w:separator/>
      </w:r>
    </w:p>
  </w:footnote>
  <w:footnote w:type="continuationSeparator" w:id="0">
    <w:p w14:paraId="607FEEF8" w14:textId="77777777" w:rsidR="00140B31" w:rsidRDefault="00140B31"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B465A" w14:textId="77777777" w:rsidR="00D04BD4" w:rsidRDefault="00D04B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58A79D"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D07A6"/>
    <w:multiLevelType w:val="hybridMultilevel"/>
    <w:tmpl w:val="CD4C8916"/>
    <w:lvl w:ilvl="0" w:tplc="B12A2F7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DF2B37"/>
    <w:multiLevelType w:val="hybridMultilevel"/>
    <w:tmpl w:val="563A7664"/>
    <w:lvl w:ilvl="0" w:tplc="4F5605EA">
      <w:start w:val="1"/>
      <w:numFmt w:val="bullet"/>
      <w:lvlText w:val="•"/>
      <w:lvlJc w:val="left"/>
      <w:pPr>
        <w:tabs>
          <w:tab w:val="num" w:pos="360"/>
        </w:tabs>
        <w:ind w:left="360" w:hanging="360"/>
      </w:pPr>
      <w:rPr>
        <w:rFonts w:ascii="Arial" w:hAnsi="Arial" w:hint="default"/>
      </w:rPr>
    </w:lvl>
    <w:lvl w:ilvl="1" w:tplc="29A2B708" w:tentative="1">
      <w:start w:val="1"/>
      <w:numFmt w:val="bullet"/>
      <w:lvlText w:val="•"/>
      <w:lvlJc w:val="left"/>
      <w:pPr>
        <w:tabs>
          <w:tab w:val="num" w:pos="1080"/>
        </w:tabs>
        <w:ind w:left="1080" w:hanging="360"/>
      </w:pPr>
      <w:rPr>
        <w:rFonts w:ascii="Arial" w:hAnsi="Arial" w:hint="default"/>
      </w:rPr>
    </w:lvl>
    <w:lvl w:ilvl="2" w:tplc="63D8EA88" w:tentative="1">
      <w:start w:val="1"/>
      <w:numFmt w:val="bullet"/>
      <w:lvlText w:val="•"/>
      <w:lvlJc w:val="left"/>
      <w:pPr>
        <w:tabs>
          <w:tab w:val="num" w:pos="1800"/>
        </w:tabs>
        <w:ind w:left="1800" w:hanging="360"/>
      </w:pPr>
      <w:rPr>
        <w:rFonts w:ascii="Arial" w:hAnsi="Arial" w:hint="default"/>
      </w:rPr>
    </w:lvl>
    <w:lvl w:ilvl="3" w:tplc="20EEA47E" w:tentative="1">
      <w:start w:val="1"/>
      <w:numFmt w:val="bullet"/>
      <w:lvlText w:val="•"/>
      <w:lvlJc w:val="left"/>
      <w:pPr>
        <w:tabs>
          <w:tab w:val="num" w:pos="2520"/>
        </w:tabs>
        <w:ind w:left="2520" w:hanging="360"/>
      </w:pPr>
      <w:rPr>
        <w:rFonts w:ascii="Arial" w:hAnsi="Arial" w:hint="default"/>
      </w:rPr>
    </w:lvl>
    <w:lvl w:ilvl="4" w:tplc="F112D1FC" w:tentative="1">
      <w:start w:val="1"/>
      <w:numFmt w:val="bullet"/>
      <w:lvlText w:val="•"/>
      <w:lvlJc w:val="left"/>
      <w:pPr>
        <w:tabs>
          <w:tab w:val="num" w:pos="3240"/>
        </w:tabs>
        <w:ind w:left="3240" w:hanging="360"/>
      </w:pPr>
      <w:rPr>
        <w:rFonts w:ascii="Arial" w:hAnsi="Arial" w:hint="default"/>
      </w:rPr>
    </w:lvl>
    <w:lvl w:ilvl="5" w:tplc="34E6AB9A" w:tentative="1">
      <w:start w:val="1"/>
      <w:numFmt w:val="bullet"/>
      <w:lvlText w:val="•"/>
      <w:lvlJc w:val="left"/>
      <w:pPr>
        <w:tabs>
          <w:tab w:val="num" w:pos="3960"/>
        </w:tabs>
        <w:ind w:left="3960" w:hanging="360"/>
      </w:pPr>
      <w:rPr>
        <w:rFonts w:ascii="Arial" w:hAnsi="Arial" w:hint="default"/>
      </w:rPr>
    </w:lvl>
    <w:lvl w:ilvl="6" w:tplc="9F841F92" w:tentative="1">
      <w:start w:val="1"/>
      <w:numFmt w:val="bullet"/>
      <w:lvlText w:val="•"/>
      <w:lvlJc w:val="left"/>
      <w:pPr>
        <w:tabs>
          <w:tab w:val="num" w:pos="4680"/>
        </w:tabs>
        <w:ind w:left="4680" w:hanging="360"/>
      </w:pPr>
      <w:rPr>
        <w:rFonts w:ascii="Arial" w:hAnsi="Arial" w:hint="default"/>
      </w:rPr>
    </w:lvl>
    <w:lvl w:ilvl="7" w:tplc="9B241EAC" w:tentative="1">
      <w:start w:val="1"/>
      <w:numFmt w:val="bullet"/>
      <w:lvlText w:val="•"/>
      <w:lvlJc w:val="left"/>
      <w:pPr>
        <w:tabs>
          <w:tab w:val="num" w:pos="5400"/>
        </w:tabs>
        <w:ind w:left="5400" w:hanging="360"/>
      </w:pPr>
      <w:rPr>
        <w:rFonts w:ascii="Arial" w:hAnsi="Arial" w:hint="default"/>
      </w:rPr>
    </w:lvl>
    <w:lvl w:ilvl="8" w:tplc="27B47E9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3411252D"/>
    <w:multiLevelType w:val="hybridMultilevel"/>
    <w:tmpl w:val="CB54CCC2"/>
    <w:lvl w:ilvl="0" w:tplc="DD688B76">
      <w:start w:val="1"/>
      <w:numFmt w:val="bullet"/>
      <w:lvlText w:val="•"/>
      <w:lvlJc w:val="left"/>
      <w:pPr>
        <w:tabs>
          <w:tab w:val="num" w:pos="360"/>
        </w:tabs>
        <w:ind w:left="360" w:hanging="360"/>
      </w:pPr>
      <w:rPr>
        <w:rFonts w:ascii="Arial" w:hAnsi="Arial" w:hint="default"/>
      </w:rPr>
    </w:lvl>
    <w:lvl w:ilvl="1" w:tplc="C9C0472A" w:tentative="1">
      <w:start w:val="1"/>
      <w:numFmt w:val="bullet"/>
      <w:lvlText w:val="•"/>
      <w:lvlJc w:val="left"/>
      <w:pPr>
        <w:tabs>
          <w:tab w:val="num" w:pos="1080"/>
        </w:tabs>
        <w:ind w:left="1080" w:hanging="360"/>
      </w:pPr>
      <w:rPr>
        <w:rFonts w:ascii="Arial" w:hAnsi="Arial" w:hint="default"/>
      </w:rPr>
    </w:lvl>
    <w:lvl w:ilvl="2" w:tplc="9A286276" w:tentative="1">
      <w:start w:val="1"/>
      <w:numFmt w:val="bullet"/>
      <w:lvlText w:val="•"/>
      <w:lvlJc w:val="left"/>
      <w:pPr>
        <w:tabs>
          <w:tab w:val="num" w:pos="1800"/>
        </w:tabs>
        <w:ind w:left="1800" w:hanging="360"/>
      </w:pPr>
      <w:rPr>
        <w:rFonts w:ascii="Arial" w:hAnsi="Arial" w:hint="default"/>
      </w:rPr>
    </w:lvl>
    <w:lvl w:ilvl="3" w:tplc="BCC43B7C" w:tentative="1">
      <w:start w:val="1"/>
      <w:numFmt w:val="bullet"/>
      <w:lvlText w:val="•"/>
      <w:lvlJc w:val="left"/>
      <w:pPr>
        <w:tabs>
          <w:tab w:val="num" w:pos="2520"/>
        </w:tabs>
        <w:ind w:left="2520" w:hanging="360"/>
      </w:pPr>
      <w:rPr>
        <w:rFonts w:ascii="Arial" w:hAnsi="Arial" w:hint="default"/>
      </w:rPr>
    </w:lvl>
    <w:lvl w:ilvl="4" w:tplc="70B659FA" w:tentative="1">
      <w:start w:val="1"/>
      <w:numFmt w:val="bullet"/>
      <w:lvlText w:val="•"/>
      <w:lvlJc w:val="left"/>
      <w:pPr>
        <w:tabs>
          <w:tab w:val="num" w:pos="3240"/>
        </w:tabs>
        <w:ind w:left="3240" w:hanging="360"/>
      </w:pPr>
      <w:rPr>
        <w:rFonts w:ascii="Arial" w:hAnsi="Arial" w:hint="default"/>
      </w:rPr>
    </w:lvl>
    <w:lvl w:ilvl="5" w:tplc="3A18F956" w:tentative="1">
      <w:start w:val="1"/>
      <w:numFmt w:val="bullet"/>
      <w:lvlText w:val="•"/>
      <w:lvlJc w:val="left"/>
      <w:pPr>
        <w:tabs>
          <w:tab w:val="num" w:pos="3960"/>
        </w:tabs>
        <w:ind w:left="3960" w:hanging="360"/>
      </w:pPr>
      <w:rPr>
        <w:rFonts w:ascii="Arial" w:hAnsi="Arial" w:hint="default"/>
      </w:rPr>
    </w:lvl>
    <w:lvl w:ilvl="6" w:tplc="FA1E1800" w:tentative="1">
      <w:start w:val="1"/>
      <w:numFmt w:val="bullet"/>
      <w:lvlText w:val="•"/>
      <w:lvlJc w:val="left"/>
      <w:pPr>
        <w:tabs>
          <w:tab w:val="num" w:pos="4680"/>
        </w:tabs>
        <w:ind w:left="4680" w:hanging="360"/>
      </w:pPr>
      <w:rPr>
        <w:rFonts w:ascii="Arial" w:hAnsi="Arial" w:hint="default"/>
      </w:rPr>
    </w:lvl>
    <w:lvl w:ilvl="7" w:tplc="00F870BC" w:tentative="1">
      <w:start w:val="1"/>
      <w:numFmt w:val="bullet"/>
      <w:lvlText w:val="•"/>
      <w:lvlJc w:val="left"/>
      <w:pPr>
        <w:tabs>
          <w:tab w:val="num" w:pos="5400"/>
        </w:tabs>
        <w:ind w:left="5400" w:hanging="360"/>
      </w:pPr>
      <w:rPr>
        <w:rFonts w:ascii="Arial" w:hAnsi="Arial" w:hint="default"/>
      </w:rPr>
    </w:lvl>
    <w:lvl w:ilvl="8" w:tplc="5C349E82"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15438E"/>
    <w:multiLevelType w:val="multilevel"/>
    <w:tmpl w:val="9E36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73B40467"/>
    <w:multiLevelType w:val="hybridMultilevel"/>
    <w:tmpl w:val="AD3EA48A"/>
    <w:lvl w:ilvl="0" w:tplc="040C0001">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num w:numId="1">
    <w:abstractNumId w:val="1"/>
  </w:num>
  <w:num w:numId="2">
    <w:abstractNumId w:val="8"/>
  </w:num>
  <w:num w:numId="3">
    <w:abstractNumId w:val="4"/>
  </w:num>
  <w:num w:numId="4">
    <w:abstractNumId w:val="10"/>
  </w:num>
  <w:num w:numId="5">
    <w:abstractNumId w:val="9"/>
  </w:num>
  <w:num w:numId="6">
    <w:abstractNumId w:val="7"/>
  </w:num>
  <w:num w:numId="7">
    <w:abstractNumId w:val="5"/>
  </w:num>
  <w:num w:numId="8">
    <w:abstractNumId w:val="11"/>
  </w:num>
  <w:num w:numId="9">
    <w:abstractNumId w:val="6"/>
  </w:num>
  <w:num w:numId="10">
    <w:abstractNumId w:val="2"/>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1403B"/>
    <w:rsid w:val="000211D9"/>
    <w:rsid w:val="00021EEE"/>
    <w:rsid w:val="00023E1D"/>
    <w:rsid w:val="00026EAB"/>
    <w:rsid w:val="000409A4"/>
    <w:rsid w:val="000428B9"/>
    <w:rsid w:val="00060262"/>
    <w:rsid w:val="00061103"/>
    <w:rsid w:val="00061D48"/>
    <w:rsid w:val="00063841"/>
    <w:rsid w:val="00063D7E"/>
    <w:rsid w:val="00064E9A"/>
    <w:rsid w:val="0006782E"/>
    <w:rsid w:val="00070376"/>
    <w:rsid w:val="0007132B"/>
    <w:rsid w:val="00084F2D"/>
    <w:rsid w:val="000859F1"/>
    <w:rsid w:val="000912F1"/>
    <w:rsid w:val="000938C9"/>
    <w:rsid w:val="000A4D55"/>
    <w:rsid w:val="000A709C"/>
    <w:rsid w:val="000B1821"/>
    <w:rsid w:val="000B4DE8"/>
    <w:rsid w:val="000B55A7"/>
    <w:rsid w:val="000B7974"/>
    <w:rsid w:val="000C141F"/>
    <w:rsid w:val="000C3B65"/>
    <w:rsid w:val="000C60DE"/>
    <w:rsid w:val="000C6BD5"/>
    <w:rsid w:val="000D0D5D"/>
    <w:rsid w:val="000D3429"/>
    <w:rsid w:val="000D506F"/>
    <w:rsid w:val="000D6A4A"/>
    <w:rsid w:val="000E0DFD"/>
    <w:rsid w:val="000F1935"/>
    <w:rsid w:val="000F2223"/>
    <w:rsid w:val="000F2F17"/>
    <w:rsid w:val="000F378C"/>
    <w:rsid w:val="000F3F4C"/>
    <w:rsid w:val="00101CA7"/>
    <w:rsid w:val="00105614"/>
    <w:rsid w:val="001071E4"/>
    <w:rsid w:val="00107905"/>
    <w:rsid w:val="00107FE6"/>
    <w:rsid w:val="00110059"/>
    <w:rsid w:val="00110586"/>
    <w:rsid w:val="00110FF3"/>
    <w:rsid w:val="00116870"/>
    <w:rsid w:val="001178CA"/>
    <w:rsid w:val="00120B7B"/>
    <w:rsid w:val="00123FCA"/>
    <w:rsid w:val="00132F42"/>
    <w:rsid w:val="00133173"/>
    <w:rsid w:val="00135288"/>
    <w:rsid w:val="00135D55"/>
    <w:rsid w:val="00140B31"/>
    <w:rsid w:val="0014712E"/>
    <w:rsid w:val="00150686"/>
    <w:rsid w:val="00150B38"/>
    <w:rsid w:val="00164324"/>
    <w:rsid w:val="001708A3"/>
    <w:rsid w:val="00171B8D"/>
    <w:rsid w:val="001775A6"/>
    <w:rsid w:val="00182760"/>
    <w:rsid w:val="0018599D"/>
    <w:rsid w:val="00187AB9"/>
    <w:rsid w:val="001A24B4"/>
    <w:rsid w:val="001A3535"/>
    <w:rsid w:val="001A4E49"/>
    <w:rsid w:val="001A5BCB"/>
    <w:rsid w:val="001B06AA"/>
    <w:rsid w:val="001B301A"/>
    <w:rsid w:val="001B41D1"/>
    <w:rsid w:val="001D459B"/>
    <w:rsid w:val="001E003E"/>
    <w:rsid w:val="001E017D"/>
    <w:rsid w:val="001E38E5"/>
    <w:rsid w:val="001F4B46"/>
    <w:rsid w:val="00211D14"/>
    <w:rsid w:val="0021689A"/>
    <w:rsid w:val="002217D8"/>
    <w:rsid w:val="00224DF1"/>
    <w:rsid w:val="00232A2F"/>
    <w:rsid w:val="00235A98"/>
    <w:rsid w:val="00240363"/>
    <w:rsid w:val="00245BBA"/>
    <w:rsid w:val="00247026"/>
    <w:rsid w:val="00251065"/>
    <w:rsid w:val="0025640D"/>
    <w:rsid w:val="002564C1"/>
    <w:rsid w:val="0025764E"/>
    <w:rsid w:val="0026151F"/>
    <w:rsid w:val="002619A0"/>
    <w:rsid w:val="00261A04"/>
    <w:rsid w:val="002648F7"/>
    <w:rsid w:val="002678B4"/>
    <w:rsid w:val="00276F2E"/>
    <w:rsid w:val="002777FF"/>
    <w:rsid w:val="002809A3"/>
    <w:rsid w:val="00285828"/>
    <w:rsid w:val="00285BDE"/>
    <w:rsid w:val="00290576"/>
    <w:rsid w:val="00293C1B"/>
    <w:rsid w:val="00295676"/>
    <w:rsid w:val="00296D95"/>
    <w:rsid w:val="002A638A"/>
    <w:rsid w:val="002B1E49"/>
    <w:rsid w:val="002B4697"/>
    <w:rsid w:val="002B4D26"/>
    <w:rsid w:val="002B51F6"/>
    <w:rsid w:val="002D5D6B"/>
    <w:rsid w:val="002E288B"/>
    <w:rsid w:val="002F3DF2"/>
    <w:rsid w:val="002F5CE6"/>
    <w:rsid w:val="003005CE"/>
    <w:rsid w:val="00302546"/>
    <w:rsid w:val="0030476E"/>
    <w:rsid w:val="0031121B"/>
    <w:rsid w:val="003130A2"/>
    <w:rsid w:val="00313647"/>
    <w:rsid w:val="00314E8D"/>
    <w:rsid w:val="003324D9"/>
    <w:rsid w:val="00334404"/>
    <w:rsid w:val="00334E0B"/>
    <w:rsid w:val="00335D98"/>
    <w:rsid w:val="00341331"/>
    <w:rsid w:val="0034288B"/>
    <w:rsid w:val="00350B8D"/>
    <w:rsid w:val="003569C8"/>
    <w:rsid w:val="003636CF"/>
    <w:rsid w:val="00365318"/>
    <w:rsid w:val="00374E49"/>
    <w:rsid w:val="00382953"/>
    <w:rsid w:val="00387CD3"/>
    <w:rsid w:val="003A3E78"/>
    <w:rsid w:val="003A4996"/>
    <w:rsid w:val="003A77B0"/>
    <w:rsid w:val="003C2768"/>
    <w:rsid w:val="003C3B21"/>
    <w:rsid w:val="003C74C4"/>
    <w:rsid w:val="003D7F33"/>
    <w:rsid w:val="003F4A5C"/>
    <w:rsid w:val="0040257A"/>
    <w:rsid w:val="00405B8F"/>
    <w:rsid w:val="00413919"/>
    <w:rsid w:val="00421A71"/>
    <w:rsid w:val="0042613E"/>
    <w:rsid w:val="00426ECA"/>
    <w:rsid w:val="00430B13"/>
    <w:rsid w:val="004319FE"/>
    <w:rsid w:val="00440ADA"/>
    <w:rsid w:val="004453EE"/>
    <w:rsid w:val="0044740C"/>
    <w:rsid w:val="00452379"/>
    <w:rsid w:val="00460288"/>
    <w:rsid w:val="004612A7"/>
    <w:rsid w:val="00466615"/>
    <w:rsid w:val="00467843"/>
    <w:rsid w:val="004763D7"/>
    <w:rsid w:val="00477E38"/>
    <w:rsid w:val="004846C7"/>
    <w:rsid w:val="00493655"/>
    <w:rsid w:val="004A3252"/>
    <w:rsid w:val="004A6EC9"/>
    <w:rsid w:val="004C357C"/>
    <w:rsid w:val="004C5505"/>
    <w:rsid w:val="004D00CD"/>
    <w:rsid w:val="004D29CF"/>
    <w:rsid w:val="004E0E1F"/>
    <w:rsid w:val="004F131E"/>
    <w:rsid w:val="004F1D1C"/>
    <w:rsid w:val="004F28B0"/>
    <w:rsid w:val="004F6193"/>
    <w:rsid w:val="0050012E"/>
    <w:rsid w:val="005074AB"/>
    <w:rsid w:val="00512C13"/>
    <w:rsid w:val="005173DB"/>
    <w:rsid w:val="00522D58"/>
    <w:rsid w:val="00525774"/>
    <w:rsid w:val="00532F72"/>
    <w:rsid w:val="00537D6A"/>
    <w:rsid w:val="00542BB9"/>
    <w:rsid w:val="00542C67"/>
    <w:rsid w:val="005450C9"/>
    <w:rsid w:val="005505DF"/>
    <w:rsid w:val="005536B9"/>
    <w:rsid w:val="005559DE"/>
    <w:rsid w:val="00555AD9"/>
    <w:rsid w:val="00560746"/>
    <w:rsid w:val="00574D83"/>
    <w:rsid w:val="00580E2F"/>
    <w:rsid w:val="00581558"/>
    <w:rsid w:val="00591521"/>
    <w:rsid w:val="00593A95"/>
    <w:rsid w:val="0059506B"/>
    <w:rsid w:val="005A6F58"/>
    <w:rsid w:val="005A6FB4"/>
    <w:rsid w:val="005B1D4B"/>
    <w:rsid w:val="005B37B9"/>
    <w:rsid w:val="005B4815"/>
    <w:rsid w:val="005C6920"/>
    <w:rsid w:val="005D08D2"/>
    <w:rsid w:val="005D0BD2"/>
    <w:rsid w:val="005D4B5B"/>
    <w:rsid w:val="005D5BCE"/>
    <w:rsid w:val="005E5030"/>
    <w:rsid w:val="005F144F"/>
    <w:rsid w:val="005F1A1B"/>
    <w:rsid w:val="005F1D1A"/>
    <w:rsid w:val="005F372F"/>
    <w:rsid w:val="006029C8"/>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8C5"/>
    <w:rsid w:val="00654EEF"/>
    <w:rsid w:val="00657645"/>
    <w:rsid w:val="00662E34"/>
    <w:rsid w:val="00662E60"/>
    <w:rsid w:val="00663C3B"/>
    <w:rsid w:val="00667D20"/>
    <w:rsid w:val="0067314D"/>
    <w:rsid w:val="00682481"/>
    <w:rsid w:val="00683DE6"/>
    <w:rsid w:val="006858A5"/>
    <w:rsid w:val="00692A62"/>
    <w:rsid w:val="00696C34"/>
    <w:rsid w:val="006A285C"/>
    <w:rsid w:val="006A7397"/>
    <w:rsid w:val="006C16B7"/>
    <w:rsid w:val="006C2781"/>
    <w:rsid w:val="006C6AF3"/>
    <w:rsid w:val="006D24D2"/>
    <w:rsid w:val="006D3F6F"/>
    <w:rsid w:val="006D71B9"/>
    <w:rsid w:val="006E5568"/>
    <w:rsid w:val="006E74D6"/>
    <w:rsid w:val="006F222A"/>
    <w:rsid w:val="006F24E4"/>
    <w:rsid w:val="006F6BD5"/>
    <w:rsid w:val="006F6C7D"/>
    <w:rsid w:val="007051F9"/>
    <w:rsid w:val="00711624"/>
    <w:rsid w:val="00711A49"/>
    <w:rsid w:val="00711F79"/>
    <w:rsid w:val="00712B92"/>
    <w:rsid w:val="00716CCE"/>
    <w:rsid w:val="00720F50"/>
    <w:rsid w:val="007218FF"/>
    <w:rsid w:val="0073548C"/>
    <w:rsid w:val="007422D9"/>
    <w:rsid w:val="00743CF1"/>
    <w:rsid w:val="00751698"/>
    <w:rsid w:val="007524FE"/>
    <w:rsid w:val="00752B47"/>
    <w:rsid w:val="00761387"/>
    <w:rsid w:val="00761CB1"/>
    <w:rsid w:val="00766401"/>
    <w:rsid w:val="0077079A"/>
    <w:rsid w:val="00771015"/>
    <w:rsid w:val="00786374"/>
    <w:rsid w:val="00794807"/>
    <w:rsid w:val="007A5F95"/>
    <w:rsid w:val="007A64E1"/>
    <w:rsid w:val="007A6F3C"/>
    <w:rsid w:val="007A7A53"/>
    <w:rsid w:val="007B1F61"/>
    <w:rsid w:val="007C710A"/>
    <w:rsid w:val="007D146D"/>
    <w:rsid w:val="007D3AE7"/>
    <w:rsid w:val="007D4010"/>
    <w:rsid w:val="007D70DB"/>
    <w:rsid w:val="007E33C6"/>
    <w:rsid w:val="007E4AF7"/>
    <w:rsid w:val="00800FF9"/>
    <w:rsid w:val="00822D55"/>
    <w:rsid w:val="00830687"/>
    <w:rsid w:val="00833365"/>
    <w:rsid w:val="008357FF"/>
    <w:rsid w:val="008364F0"/>
    <w:rsid w:val="00836EB1"/>
    <w:rsid w:val="0084002D"/>
    <w:rsid w:val="0084490C"/>
    <w:rsid w:val="00844A30"/>
    <w:rsid w:val="0085129A"/>
    <w:rsid w:val="00851473"/>
    <w:rsid w:val="008565B6"/>
    <w:rsid w:val="00863634"/>
    <w:rsid w:val="008647EB"/>
    <w:rsid w:val="00867E3D"/>
    <w:rsid w:val="00867F77"/>
    <w:rsid w:val="00870833"/>
    <w:rsid w:val="00872A47"/>
    <w:rsid w:val="008750F9"/>
    <w:rsid w:val="00881DF0"/>
    <w:rsid w:val="00883F81"/>
    <w:rsid w:val="00884A31"/>
    <w:rsid w:val="00886B8E"/>
    <w:rsid w:val="00887CB0"/>
    <w:rsid w:val="00890D6E"/>
    <w:rsid w:val="008915B7"/>
    <w:rsid w:val="0089314A"/>
    <w:rsid w:val="008955CA"/>
    <w:rsid w:val="00897202"/>
    <w:rsid w:val="008A0F4D"/>
    <w:rsid w:val="008A61DA"/>
    <w:rsid w:val="008A7095"/>
    <w:rsid w:val="008B3D73"/>
    <w:rsid w:val="008C2DB6"/>
    <w:rsid w:val="008C3342"/>
    <w:rsid w:val="008C5603"/>
    <w:rsid w:val="008D5503"/>
    <w:rsid w:val="008E6562"/>
    <w:rsid w:val="008F11BB"/>
    <w:rsid w:val="008F19BA"/>
    <w:rsid w:val="008F1CB6"/>
    <w:rsid w:val="008F3340"/>
    <w:rsid w:val="008F71DB"/>
    <w:rsid w:val="008F720F"/>
    <w:rsid w:val="00901EF6"/>
    <w:rsid w:val="009026D7"/>
    <w:rsid w:val="00903B59"/>
    <w:rsid w:val="009079B1"/>
    <w:rsid w:val="00910D3A"/>
    <w:rsid w:val="00911C2E"/>
    <w:rsid w:val="00913D08"/>
    <w:rsid w:val="00914F20"/>
    <w:rsid w:val="0091716E"/>
    <w:rsid w:val="009235E7"/>
    <w:rsid w:val="00925424"/>
    <w:rsid w:val="009278B7"/>
    <w:rsid w:val="00943AD0"/>
    <w:rsid w:val="00943DC7"/>
    <w:rsid w:val="00945CBE"/>
    <w:rsid w:val="00946D40"/>
    <w:rsid w:val="00950303"/>
    <w:rsid w:val="00961C5D"/>
    <w:rsid w:val="00962FF0"/>
    <w:rsid w:val="00966795"/>
    <w:rsid w:val="00975A91"/>
    <w:rsid w:val="0097626F"/>
    <w:rsid w:val="00981F70"/>
    <w:rsid w:val="00982B13"/>
    <w:rsid w:val="00991573"/>
    <w:rsid w:val="00991723"/>
    <w:rsid w:val="00996C92"/>
    <w:rsid w:val="009A3DB3"/>
    <w:rsid w:val="009A5741"/>
    <w:rsid w:val="009B24E8"/>
    <w:rsid w:val="009B455F"/>
    <w:rsid w:val="009B72B8"/>
    <w:rsid w:val="009B7535"/>
    <w:rsid w:val="009C2407"/>
    <w:rsid w:val="009D0879"/>
    <w:rsid w:val="009D3A3D"/>
    <w:rsid w:val="009D41E3"/>
    <w:rsid w:val="009D60DC"/>
    <w:rsid w:val="009E1E1B"/>
    <w:rsid w:val="009F4B92"/>
    <w:rsid w:val="00A00863"/>
    <w:rsid w:val="00A03EA7"/>
    <w:rsid w:val="00A043CE"/>
    <w:rsid w:val="00A046A0"/>
    <w:rsid w:val="00A07E43"/>
    <w:rsid w:val="00A10597"/>
    <w:rsid w:val="00A13C6C"/>
    <w:rsid w:val="00A13FE1"/>
    <w:rsid w:val="00A16E8D"/>
    <w:rsid w:val="00A218C0"/>
    <w:rsid w:val="00A22350"/>
    <w:rsid w:val="00A27E56"/>
    <w:rsid w:val="00A3638D"/>
    <w:rsid w:val="00A43A8A"/>
    <w:rsid w:val="00A43B25"/>
    <w:rsid w:val="00A4466F"/>
    <w:rsid w:val="00A45470"/>
    <w:rsid w:val="00A4690D"/>
    <w:rsid w:val="00A47CF4"/>
    <w:rsid w:val="00A53E66"/>
    <w:rsid w:val="00A61EA4"/>
    <w:rsid w:val="00A6200B"/>
    <w:rsid w:val="00A72FF8"/>
    <w:rsid w:val="00A75023"/>
    <w:rsid w:val="00A75BB3"/>
    <w:rsid w:val="00A819B2"/>
    <w:rsid w:val="00A841D2"/>
    <w:rsid w:val="00A85632"/>
    <w:rsid w:val="00A879B4"/>
    <w:rsid w:val="00A95746"/>
    <w:rsid w:val="00A96572"/>
    <w:rsid w:val="00A96C31"/>
    <w:rsid w:val="00AA268A"/>
    <w:rsid w:val="00AB3DB3"/>
    <w:rsid w:val="00AB4BB9"/>
    <w:rsid w:val="00AB4D76"/>
    <w:rsid w:val="00AB76E6"/>
    <w:rsid w:val="00AC3F3E"/>
    <w:rsid w:val="00AD1258"/>
    <w:rsid w:val="00AD66B6"/>
    <w:rsid w:val="00AD6964"/>
    <w:rsid w:val="00AE315A"/>
    <w:rsid w:val="00AE44AB"/>
    <w:rsid w:val="00AF0938"/>
    <w:rsid w:val="00AF2AFF"/>
    <w:rsid w:val="00AF5FF5"/>
    <w:rsid w:val="00B06722"/>
    <w:rsid w:val="00B100B1"/>
    <w:rsid w:val="00B12D6F"/>
    <w:rsid w:val="00B25CE6"/>
    <w:rsid w:val="00B30F56"/>
    <w:rsid w:val="00B32982"/>
    <w:rsid w:val="00B419C0"/>
    <w:rsid w:val="00B42821"/>
    <w:rsid w:val="00B44B01"/>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2D05"/>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51633"/>
    <w:rsid w:val="00C5507B"/>
    <w:rsid w:val="00C605F3"/>
    <w:rsid w:val="00C70AA7"/>
    <w:rsid w:val="00C75790"/>
    <w:rsid w:val="00C77403"/>
    <w:rsid w:val="00C80086"/>
    <w:rsid w:val="00C85B71"/>
    <w:rsid w:val="00C91909"/>
    <w:rsid w:val="00C9261A"/>
    <w:rsid w:val="00C95371"/>
    <w:rsid w:val="00C9639D"/>
    <w:rsid w:val="00C967A0"/>
    <w:rsid w:val="00CA69B5"/>
    <w:rsid w:val="00CC03EC"/>
    <w:rsid w:val="00CC3A5A"/>
    <w:rsid w:val="00CC6777"/>
    <w:rsid w:val="00CC6B8D"/>
    <w:rsid w:val="00CD5D25"/>
    <w:rsid w:val="00CD76C7"/>
    <w:rsid w:val="00CE1F90"/>
    <w:rsid w:val="00CE322F"/>
    <w:rsid w:val="00CE7BA5"/>
    <w:rsid w:val="00CF321B"/>
    <w:rsid w:val="00CF3BBC"/>
    <w:rsid w:val="00CF48A5"/>
    <w:rsid w:val="00CF4D45"/>
    <w:rsid w:val="00D01786"/>
    <w:rsid w:val="00D03BFD"/>
    <w:rsid w:val="00D03EB7"/>
    <w:rsid w:val="00D03F6A"/>
    <w:rsid w:val="00D042AB"/>
    <w:rsid w:val="00D0449D"/>
    <w:rsid w:val="00D04BD4"/>
    <w:rsid w:val="00D10C55"/>
    <w:rsid w:val="00D17667"/>
    <w:rsid w:val="00D20B22"/>
    <w:rsid w:val="00D20B7C"/>
    <w:rsid w:val="00D26235"/>
    <w:rsid w:val="00D30849"/>
    <w:rsid w:val="00D34A36"/>
    <w:rsid w:val="00D36350"/>
    <w:rsid w:val="00D450A9"/>
    <w:rsid w:val="00D45B77"/>
    <w:rsid w:val="00D4632D"/>
    <w:rsid w:val="00D4781D"/>
    <w:rsid w:val="00D54318"/>
    <w:rsid w:val="00D61126"/>
    <w:rsid w:val="00D62B7B"/>
    <w:rsid w:val="00D67DD9"/>
    <w:rsid w:val="00D76809"/>
    <w:rsid w:val="00D81176"/>
    <w:rsid w:val="00D86429"/>
    <w:rsid w:val="00D952CC"/>
    <w:rsid w:val="00DA0C65"/>
    <w:rsid w:val="00DB2579"/>
    <w:rsid w:val="00DD0919"/>
    <w:rsid w:val="00DD645D"/>
    <w:rsid w:val="00DE2223"/>
    <w:rsid w:val="00DE4D35"/>
    <w:rsid w:val="00DF3A54"/>
    <w:rsid w:val="00DF7748"/>
    <w:rsid w:val="00E00683"/>
    <w:rsid w:val="00E0141B"/>
    <w:rsid w:val="00E162EC"/>
    <w:rsid w:val="00E24FAD"/>
    <w:rsid w:val="00E34ED7"/>
    <w:rsid w:val="00E35445"/>
    <w:rsid w:val="00E40110"/>
    <w:rsid w:val="00E4399C"/>
    <w:rsid w:val="00E44F70"/>
    <w:rsid w:val="00E47205"/>
    <w:rsid w:val="00E60E88"/>
    <w:rsid w:val="00E610FE"/>
    <w:rsid w:val="00E61576"/>
    <w:rsid w:val="00E63745"/>
    <w:rsid w:val="00E70E2D"/>
    <w:rsid w:val="00E726A6"/>
    <w:rsid w:val="00E74805"/>
    <w:rsid w:val="00E768AC"/>
    <w:rsid w:val="00E775B7"/>
    <w:rsid w:val="00E835CF"/>
    <w:rsid w:val="00E84694"/>
    <w:rsid w:val="00E86C46"/>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144"/>
    <w:rsid w:val="00EE186E"/>
    <w:rsid w:val="00EF1E2B"/>
    <w:rsid w:val="00EF6676"/>
    <w:rsid w:val="00EF7075"/>
    <w:rsid w:val="00F1243B"/>
    <w:rsid w:val="00F137C9"/>
    <w:rsid w:val="00F173F9"/>
    <w:rsid w:val="00F239D0"/>
    <w:rsid w:val="00F242DD"/>
    <w:rsid w:val="00F25626"/>
    <w:rsid w:val="00F265C1"/>
    <w:rsid w:val="00F312A1"/>
    <w:rsid w:val="00F3316D"/>
    <w:rsid w:val="00F331E7"/>
    <w:rsid w:val="00F53CC7"/>
    <w:rsid w:val="00F61AC1"/>
    <w:rsid w:val="00F62473"/>
    <w:rsid w:val="00F65B30"/>
    <w:rsid w:val="00F730C3"/>
    <w:rsid w:val="00F734E7"/>
    <w:rsid w:val="00F771A4"/>
    <w:rsid w:val="00F80F90"/>
    <w:rsid w:val="00F835F1"/>
    <w:rsid w:val="00F84C53"/>
    <w:rsid w:val="00F8552A"/>
    <w:rsid w:val="00F87BE4"/>
    <w:rsid w:val="00F91B31"/>
    <w:rsid w:val="00FA1A95"/>
    <w:rsid w:val="00FB5A6F"/>
    <w:rsid w:val="00FB5EA0"/>
    <w:rsid w:val="00FB778F"/>
    <w:rsid w:val="00FC1CB4"/>
    <w:rsid w:val="00FC22CD"/>
    <w:rsid w:val="00FD35A4"/>
    <w:rsid w:val="00FD412F"/>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paragraph" w:customStyle="1" w:styleId="paragraph">
    <w:name w:val="paragraph"/>
    <w:basedOn w:val="Normal"/>
    <w:rsid w:val="000F2223"/>
    <w:pPr>
      <w:spacing w:before="100" w:beforeAutospacing="1" w:after="100" w:afterAutospacing="1"/>
    </w:pPr>
    <w:rPr>
      <w:rFonts w:ascii="Times New Roman" w:eastAsia="Times New Roman" w:hAnsi="Times New Roman" w:cs="Times New Roman"/>
      <w:lang w:eastAsia="fr-FR"/>
    </w:rPr>
  </w:style>
  <w:style w:type="character" w:customStyle="1" w:styleId="normaltextrun">
    <w:name w:val="normaltextrun"/>
    <w:basedOn w:val="DefaultParagraphFont"/>
    <w:rsid w:val="000F2223"/>
  </w:style>
  <w:style w:type="character" w:customStyle="1" w:styleId="spellingerror">
    <w:name w:val="spellingerror"/>
    <w:basedOn w:val="DefaultParagraphFont"/>
    <w:rsid w:val="000F2223"/>
  </w:style>
  <w:style w:type="character" w:customStyle="1" w:styleId="eop">
    <w:name w:val="eop"/>
    <w:basedOn w:val="DefaultParagraphFont"/>
    <w:rsid w:val="000F2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63101179">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3506392">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26374706">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107189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2C885-68BC-466B-A3DB-DFAEECC6A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1238</Words>
  <Characters>6814</Characters>
  <Application>Microsoft Office Word</Application>
  <DocSecurity>0</DocSecurity>
  <Lines>56</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9</cp:revision>
  <cp:lastPrinted>2021-03-16T12:28:00Z</cp:lastPrinted>
  <dcterms:created xsi:type="dcterms:W3CDTF">2021-03-16T12:31:00Z</dcterms:created>
  <dcterms:modified xsi:type="dcterms:W3CDTF">2021-03-18T15:33:00Z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